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8CA" w:rsidRPr="008B46AD" w:rsidRDefault="002649FD" w:rsidP="00672A7B">
      <w:pPr>
        <w:jc w:val="center"/>
        <w:rPr>
          <w:b/>
          <w:sz w:val="36"/>
          <w:szCs w:val="36"/>
        </w:rPr>
      </w:pPr>
      <w:bookmarkStart w:id="0" w:name="_GoBack"/>
      <w:bookmarkEnd w:id="0"/>
      <w:r>
        <w:rPr>
          <w:b/>
          <w:sz w:val="36"/>
          <w:szCs w:val="36"/>
        </w:rPr>
        <w:t>Q</w:t>
      </w:r>
      <w:r w:rsidR="003E5F86">
        <w:rPr>
          <w:b/>
          <w:sz w:val="36"/>
          <w:szCs w:val="36"/>
        </w:rPr>
        <w:t>X</w:t>
      </w:r>
      <w:r>
        <w:rPr>
          <w:b/>
          <w:sz w:val="36"/>
          <w:szCs w:val="36"/>
        </w:rPr>
        <w:t xml:space="preserve">-Series </w:t>
      </w:r>
      <w:r w:rsidR="00672A7B" w:rsidRPr="008B46AD">
        <w:rPr>
          <w:b/>
          <w:sz w:val="36"/>
          <w:szCs w:val="36"/>
        </w:rPr>
        <w:t>Playbook</w:t>
      </w:r>
    </w:p>
    <w:p w:rsidR="00672A7B" w:rsidRDefault="00672A7B" w:rsidP="008A2A2D">
      <w:pPr>
        <w:ind w:left="720" w:hanging="720"/>
      </w:pPr>
    </w:p>
    <w:p w:rsidR="00672A7B" w:rsidRPr="0014124A" w:rsidRDefault="0014124A" w:rsidP="008A2A2D">
      <w:pPr>
        <w:pStyle w:val="ListParagraph"/>
        <w:numPr>
          <w:ilvl w:val="0"/>
          <w:numId w:val="1"/>
        </w:numPr>
        <w:rPr>
          <w:b/>
        </w:rPr>
      </w:pPr>
      <w:r>
        <w:rPr>
          <w:b/>
        </w:rPr>
        <w:t>PURPOSE</w:t>
      </w:r>
    </w:p>
    <w:p w:rsidR="00672A7B" w:rsidRDefault="00672A7B" w:rsidP="008A2A2D">
      <w:pPr>
        <w:pStyle w:val="ListParagraph"/>
      </w:pPr>
      <w:r>
        <w:t xml:space="preserve">Provide a tool to assist Support Engineers in supporting customers with </w:t>
      </w:r>
      <w:r w:rsidR="003E5F86">
        <w:t>QX</w:t>
      </w:r>
      <w:r w:rsidR="002649FD">
        <w:t>-Series disk arrays</w:t>
      </w:r>
      <w:r>
        <w:t xml:space="preserve">. </w:t>
      </w:r>
      <w:r w:rsidR="002649FD">
        <w:t>The goal of this document is to walk the Support Engineer through the troubleshooting proces</w:t>
      </w:r>
      <w:r w:rsidR="003E5F86">
        <w:t>s with the objective to do the L</w:t>
      </w:r>
      <w:r w:rsidR="002649FD">
        <w:t xml:space="preserve">evel I/II work required and then escalate to </w:t>
      </w:r>
      <w:r w:rsidR="003E5F86">
        <w:t>Dot Hill</w:t>
      </w:r>
      <w:r w:rsidR="002649FD">
        <w:t xml:space="preserve"> Level III team if we can’t resolve.</w:t>
      </w:r>
    </w:p>
    <w:p w:rsidR="00672A7B" w:rsidRDefault="00672A7B" w:rsidP="008A2A2D">
      <w:pPr>
        <w:ind w:left="720" w:hanging="720"/>
      </w:pPr>
      <w:r w:rsidRPr="00047FD3">
        <w:rPr>
          <w:b/>
        </w:rPr>
        <w:t>2.0</w:t>
      </w:r>
      <w:r w:rsidRPr="00047FD3">
        <w:rPr>
          <w:b/>
        </w:rPr>
        <w:tab/>
        <w:t>S</w:t>
      </w:r>
      <w:r w:rsidR="0014124A" w:rsidRPr="00047FD3">
        <w:rPr>
          <w:b/>
        </w:rPr>
        <w:t>COPE</w:t>
      </w:r>
      <w:r w:rsidR="002649FD">
        <w:br/>
      </w:r>
      <w:r>
        <w:t xml:space="preserve">This procedure applies </w:t>
      </w:r>
      <w:r w:rsidR="002649FD">
        <w:t>all Q</w:t>
      </w:r>
      <w:r w:rsidR="003E5F86">
        <w:t>X</w:t>
      </w:r>
      <w:r w:rsidR="002649FD">
        <w:t xml:space="preserve">-Series </w:t>
      </w:r>
      <w:r w:rsidR="003E5F86">
        <w:t xml:space="preserve">and QXS-Series </w:t>
      </w:r>
      <w:r w:rsidR="002649FD">
        <w:t>products</w:t>
      </w:r>
      <w:r w:rsidR="0014124A">
        <w:t>.</w:t>
      </w:r>
    </w:p>
    <w:p w:rsidR="00257C49" w:rsidRDefault="0014124A" w:rsidP="00257C49">
      <w:pPr>
        <w:ind w:left="720" w:hanging="720"/>
      </w:pPr>
      <w:r w:rsidRPr="00257C49">
        <w:rPr>
          <w:b/>
        </w:rPr>
        <w:t>3.0</w:t>
      </w:r>
      <w:r w:rsidRPr="00257C49">
        <w:rPr>
          <w:b/>
        </w:rPr>
        <w:tab/>
        <w:t>REFERENCE DOCUMENTS</w:t>
      </w:r>
      <w:r w:rsidR="003A648C" w:rsidRPr="00257C49">
        <w:rPr>
          <w:b/>
        </w:rPr>
        <w:br/>
      </w:r>
      <w:r w:rsidR="00257C49" w:rsidRPr="0073083B">
        <w:t>QX-1200/2400</w:t>
      </w:r>
      <w:r w:rsidR="00257C49">
        <w:t xml:space="preserve"> information on </w:t>
      </w:r>
      <w:hyperlink r:id="rId8" w:history="1">
        <w:r w:rsidR="00257C49" w:rsidRPr="0073083B">
          <w:rPr>
            <w:rStyle w:val="Hyperlink"/>
          </w:rPr>
          <w:t>CSweb</w:t>
        </w:r>
      </w:hyperlink>
      <w:r w:rsidR="00257C49">
        <w:rPr>
          <w:rStyle w:val="Hyperlink"/>
        </w:rPr>
        <w:br/>
      </w:r>
      <w:r w:rsidR="00257C49">
        <w:t xml:space="preserve">QX-1200/2400 documentation on </w:t>
      </w:r>
      <w:hyperlink r:id="rId9" w:history="1">
        <w:r w:rsidR="00257C49" w:rsidRPr="0050242C">
          <w:rPr>
            <w:rStyle w:val="Hyperlink"/>
          </w:rPr>
          <w:t>CSweb</w:t>
        </w:r>
      </w:hyperlink>
      <w:r w:rsidR="00257C49">
        <w:rPr>
          <w:rStyle w:val="Hyperlink"/>
        </w:rPr>
        <w:br/>
      </w:r>
      <w:r w:rsidR="00257C49" w:rsidRPr="0050242C">
        <w:t>QXS-1200/2400</w:t>
      </w:r>
      <w:r w:rsidR="00257C49">
        <w:t xml:space="preserve"> information on </w:t>
      </w:r>
      <w:hyperlink r:id="rId10" w:history="1">
        <w:r w:rsidR="00257C49" w:rsidRPr="0050242C">
          <w:rPr>
            <w:rStyle w:val="Hyperlink"/>
          </w:rPr>
          <w:t>CSweb</w:t>
        </w:r>
      </w:hyperlink>
      <w:r w:rsidR="00257C49">
        <w:rPr>
          <w:rStyle w:val="Hyperlink"/>
        </w:rPr>
        <w:br/>
      </w:r>
      <w:r w:rsidR="00257C49">
        <w:t xml:space="preserve">QXS-1200/2400 documentation on </w:t>
      </w:r>
      <w:hyperlink r:id="rId11" w:history="1">
        <w:r w:rsidR="00257C49" w:rsidRPr="0050242C">
          <w:rPr>
            <w:rStyle w:val="Hyperlink"/>
          </w:rPr>
          <w:t>CSweb</w:t>
        </w:r>
      </w:hyperlink>
      <w:r w:rsidR="00C15569">
        <w:rPr>
          <w:rStyle w:val="Hyperlink"/>
        </w:rPr>
        <w:br/>
      </w:r>
      <w:r w:rsidR="00C15569">
        <w:t>QX</w:t>
      </w:r>
      <w:r w:rsidR="007D17EC">
        <w:t>/QXS</w:t>
      </w:r>
      <w:r w:rsidR="00C15569">
        <w:t xml:space="preserve"> training </w:t>
      </w:r>
      <w:r w:rsidR="007D17EC">
        <w:t xml:space="preserve">courses </w:t>
      </w:r>
      <w:r w:rsidR="00C15569">
        <w:t xml:space="preserve">in </w:t>
      </w:r>
      <w:hyperlink r:id="rId12" w:history="1">
        <w:proofErr w:type="spellStart"/>
        <w:r w:rsidR="00C15569" w:rsidRPr="007D17EC">
          <w:rPr>
            <w:rStyle w:val="Hyperlink"/>
          </w:rPr>
          <w:t>StorageCare</w:t>
        </w:r>
        <w:proofErr w:type="spellEnd"/>
        <w:r w:rsidR="00C15569" w:rsidRPr="007D17EC">
          <w:rPr>
            <w:rStyle w:val="Hyperlink"/>
          </w:rPr>
          <w:t xml:space="preserve"> Learning</w:t>
        </w:r>
      </w:hyperlink>
      <w:r w:rsidR="007D17EC">
        <w:br/>
        <w:t xml:space="preserve">QX/QXS training presentation on </w:t>
      </w:r>
      <w:hyperlink r:id="rId13" w:history="1">
        <w:r w:rsidR="007D17EC" w:rsidRPr="007D17EC">
          <w:rPr>
            <w:rStyle w:val="Hyperlink"/>
          </w:rPr>
          <w:t>CSweb</w:t>
        </w:r>
      </w:hyperlink>
      <w:r w:rsidR="007D17EC">
        <w:br/>
        <w:t xml:space="preserve">QX/QXS Service Plan on </w:t>
      </w:r>
      <w:hyperlink r:id="rId14" w:history="1">
        <w:r w:rsidR="007D17EC" w:rsidRPr="007D17EC">
          <w:rPr>
            <w:rStyle w:val="Hyperlink"/>
          </w:rPr>
          <w:t>CSweb</w:t>
        </w:r>
      </w:hyperlink>
    </w:p>
    <w:p w:rsidR="00047FD3" w:rsidRDefault="0014124A" w:rsidP="008A2A2D">
      <w:pPr>
        <w:ind w:left="720" w:hanging="720"/>
      </w:pPr>
      <w:r w:rsidRPr="0014124A">
        <w:rPr>
          <w:b/>
        </w:rPr>
        <w:t>4.0</w:t>
      </w:r>
      <w:r w:rsidRPr="0014124A">
        <w:rPr>
          <w:b/>
        </w:rPr>
        <w:tab/>
        <w:t>DEFINITIONS</w:t>
      </w:r>
      <w:r>
        <w:rPr>
          <w:b/>
        </w:rPr>
        <w:br/>
      </w:r>
      <w:r w:rsidR="002649FD">
        <w:t>Q</w:t>
      </w:r>
      <w:r w:rsidR="003E5F86">
        <w:t>X</w:t>
      </w:r>
      <w:r w:rsidR="002649FD">
        <w:t xml:space="preserve">-Series </w:t>
      </w:r>
      <w:r>
        <w:t xml:space="preserve">– </w:t>
      </w:r>
      <w:r w:rsidR="002649FD">
        <w:t>a</w:t>
      </w:r>
      <w:r>
        <w:t xml:space="preserve"> </w:t>
      </w:r>
      <w:r w:rsidR="002649FD">
        <w:t>Quantum branded product</w:t>
      </w:r>
      <w:r>
        <w:t xml:space="preserve"> </w:t>
      </w:r>
      <w:r w:rsidR="002649FD">
        <w:t xml:space="preserve">based on </w:t>
      </w:r>
      <w:r w:rsidR="003E5F86">
        <w:t>Dot Hill</w:t>
      </w:r>
      <w:r w:rsidR="002649FD">
        <w:t xml:space="preserve">’s </w:t>
      </w:r>
      <w:r w:rsidR="003E5F86">
        <w:t>xxx</w:t>
      </w:r>
      <w:r w:rsidR="002649FD">
        <w:t xml:space="preserve"> disk array</w:t>
      </w:r>
      <w:r w:rsidR="003E5F86">
        <w:br/>
        <w:t>QXS-Series – a Quantum branded product based on Dot Hill’s xxx disk array</w:t>
      </w:r>
      <w:r w:rsidR="003E5F86">
        <w:br/>
      </w:r>
    </w:p>
    <w:p w:rsidR="003A648C" w:rsidRDefault="003A648C" w:rsidP="008A2A2D">
      <w:pPr>
        <w:ind w:left="720" w:hanging="720"/>
        <w:rPr>
          <w:b/>
        </w:rPr>
      </w:pPr>
      <w:r>
        <w:rPr>
          <w:b/>
        </w:rPr>
        <w:br w:type="page"/>
      </w:r>
    </w:p>
    <w:p w:rsidR="00257C49" w:rsidRDefault="00047FD3" w:rsidP="008A2A2D">
      <w:pPr>
        <w:tabs>
          <w:tab w:val="left" w:pos="1440"/>
        </w:tabs>
        <w:ind w:left="720" w:hanging="720"/>
        <w:rPr>
          <w:b/>
        </w:rPr>
      </w:pPr>
      <w:r w:rsidRPr="00047FD3">
        <w:rPr>
          <w:b/>
        </w:rPr>
        <w:lastRenderedPageBreak/>
        <w:t>5.0</w:t>
      </w:r>
      <w:r w:rsidRPr="00047FD3">
        <w:rPr>
          <w:b/>
        </w:rPr>
        <w:tab/>
        <w:t>PROCEDURE OR WORK INSTRUCTION</w:t>
      </w:r>
      <w:r w:rsidR="0069796A">
        <w:rPr>
          <w:b/>
        </w:rPr>
        <w:br/>
      </w:r>
      <w:r w:rsidR="008A2A2D">
        <w:rPr>
          <w:b/>
        </w:rPr>
        <w:br/>
        <w:t>5.1</w:t>
      </w:r>
      <w:r w:rsidR="008A2A2D">
        <w:rPr>
          <w:b/>
        </w:rPr>
        <w:tab/>
      </w:r>
      <w:r w:rsidR="00257C49">
        <w:rPr>
          <w:b/>
        </w:rPr>
        <w:t>Web Management</w:t>
      </w:r>
      <w:r w:rsidR="00257C49">
        <w:rPr>
          <w:b/>
        </w:rPr>
        <w:br/>
      </w:r>
      <w:r w:rsidR="00C15569">
        <w:t>Open Web browser and go to the Web Based Interface (WBI) through</w:t>
      </w:r>
      <w:r w:rsidR="00C15569">
        <w:br/>
      </w:r>
      <w:r w:rsidR="00257C49" w:rsidRPr="00236CD7">
        <w:rPr>
          <w:rFonts w:ascii="Courier New" w:hAnsi="Courier New" w:cs="Courier New"/>
          <w:sz w:val="18"/>
          <w:szCs w:val="18"/>
        </w:rPr>
        <w:t>http://&lt;</w:t>
      </w:r>
      <w:r w:rsidR="00257C49" w:rsidRPr="00236CD7">
        <w:rPr>
          <w:rFonts w:ascii="Courier New" w:hAnsi="Courier New" w:cs="Courier New"/>
          <w:i/>
          <w:sz w:val="18"/>
          <w:szCs w:val="18"/>
        </w:rPr>
        <w:t>IP address of management port</w:t>
      </w:r>
      <w:r w:rsidR="00257C49" w:rsidRPr="00236CD7">
        <w:rPr>
          <w:rFonts w:ascii="Courier New" w:hAnsi="Courier New" w:cs="Courier New"/>
          <w:sz w:val="18"/>
          <w:szCs w:val="18"/>
        </w:rPr>
        <w:t>&gt;</w:t>
      </w:r>
      <w:r w:rsidR="00C15569">
        <w:rPr>
          <w:rFonts w:ascii="Courier New" w:hAnsi="Courier New" w:cs="Courier New"/>
          <w:sz w:val="20"/>
          <w:szCs w:val="20"/>
        </w:rPr>
        <w:br/>
      </w:r>
      <w:r w:rsidR="00C15569">
        <w:rPr>
          <w:rFonts w:ascii="Courier New" w:hAnsi="Courier New" w:cs="Courier New"/>
          <w:sz w:val="20"/>
          <w:szCs w:val="20"/>
        </w:rPr>
        <w:br/>
      </w:r>
      <w:r w:rsidR="00C15569" w:rsidRPr="00C15569">
        <w:rPr>
          <w:b/>
        </w:rPr>
        <w:t>Note:</w:t>
      </w:r>
      <w:r w:rsidR="00C15569" w:rsidRPr="00C15569">
        <w:t xml:space="preserve"> Default Username/Password = manage/manage!</w:t>
      </w:r>
      <w:r w:rsidR="00C15569">
        <w:br/>
      </w:r>
      <w:r w:rsidR="00C15569">
        <w:br/>
      </w:r>
      <w:r w:rsidR="00C15569" w:rsidRPr="00DA68B6">
        <w:rPr>
          <w:noProof/>
        </w:rPr>
        <w:drawing>
          <wp:inline distT="0" distB="0" distL="0" distR="0" wp14:anchorId="5DFBBC68" wp14:editId="1D77BD7F">
            <wp:extent cx="4701773" cy="2990850"/>
            <wp:effectExtent l="0" t="0" r="3810" b="0"/>
            <wp:docPr id="57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4347" cy="2992487"/>
                    </a:xfrm>
                    <a:prstGeom prst="rect">
                      <a:avLst/>
                    </a:prstGeom>
                    <a:noFill/>
                    <a:ln>
                      <a:noFill/>
                    </a:ln>
                    <a:extLst/>
                  </pic:spPr>
                </pic:pic>
              </a:graphicData>
            </a:graphic>
          </wp:inline>
        </w:drawing>
      </w:r>
      <w:r w:rsidR="00C15569">
        <w:br/>
      </w:r>
      <w:r w:rsidR="00C15569" w:rsidRPr="00AB2806">
        <w:rPr>
          <w:noProof/>
        </w:rPr>
        <w:drawing>
          <wp:inline distT="0" distB="0" distL="0" distR="0" wp14:anchorId="5E98F2C6" wp14:editId="2CA67CBC">
            <wp:extent cx="4695825" cy="2907298"/>
            <wp:effectExtent l="0" t="0" r="0" b="7620"/>
            <wp:docPr id="593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3"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0714" cy="2916516"/>
                    </a:xfrm>
                    <a:prstGeom prst="rect">
                      <a:avLst/>
                    </a:prstGeom>
                    <a:noFill/>
                    <a:ln>
                      <a:noFill/>
                    </a:ln>
                    <a:extLst/>
                  </pic:spPr>
                </pic:pic>
              </a:graphicData>
            </a:graphic>
          </wp:inline>
        </w:drawing>
      </w:r>
    </w:p>
    <w:p w:rsidR="00257C49" w:rsidRDefault="00257C49" w:rsidP="008A2A2D">
      <w:pPr>
        <w:tabs>
          <w:tab w:val="left" w:pos="1440"/>
        </w:tabs>
        <w:ind w:left="720" w:hanging="720"/>
        <w:rPr>
          <w:b/>
        </w:rPr>
      </w:pPr>
    </w:p>
    <w:p w:rsidR="00C15569" w:rsidRDefault="00C15569" w:rsidP="008A2A2D">
      <w:pPr>
        <w:tabs>
          <w:tab w:val="left" w:pos="1440"/>
        </w:tabs>
        <w:ind w:left="720" w:hanging="720"/>
        <w:rPr>
          <w:b/>
        </w:rPr>
      </w:pPr>
      <w:r>
        <w:rPr>
          <w:b/>
        </w:rPr>
        <w:lastRenderedPageBreak/>
        <w:tab/>
      </w:r>
      <w:r w:rsidRPr="00C15569">
        <w:rPr>
          <w:b/>
        </w:rPr>
        <w:t>5.2</w:t>
      </w:r>
      <w:r w:rsidRPr="00C15569">
        <w:rPr>
          <w:b/>
        </w:rPr>
        <w:tab/>
        <w:t>Telnet and CLI Commands</w:t>
      </w:r>
      <w:r w:rsidRPr="00C15569">
        <w:rPr>
          <w:b/>
        </w:rPr>
        <w:br/>
      </w:r>
      <w:r>
        <w:t>Log into the command line interface through</w:t>
      </w:r>
      <w:r>
        <w:br/>
      </w:r>
      <w:r w:rsidRPr="00236CD7">
        <w:rPr>
          <w:rFonts w:ascii="Courier New" w:hAnsi="Courier New" w:cs="Courier New"/>
          <w:sz w:val="18"/>
          <w:szCs w:val="18"/>
        </w:rPr>
        <w:t xml:space="preserve">telnet &lt; </w:t>
      </w:r>
      <w:r w:rsidRPr="00236CD7">
        <w:rPr>
          <w:rFonts w:ascii="Courier New" w:hAnsi="Courier New" w:cs="Courier New"/>
          <w:i/>
          <w:sz w:val="18"/>
          <w:szCs w:val="18"/>
        </w:rPr>
        <w:t>IP address of management port</w:t>
      </w:r>
      <w:r w:rsidRPr="00236CD7">
        <w:rPr>
          <w:rFonts w:ascii="Courier New" w:hAnsi="Courier New" w:cs="Courier New"/>
          <w:sz w:val="18"/>
          <w:szCs w:val="18"/>
        </w:rPr>
        <w:t>&gt;</w:t>
      </w:r>
      <w:r>
        <w:br/>
      </w:r>
      <w:r>
        <w:rPr>
          <w:b/>
        </w:rPr>
        <w:br/>
      </w:r>
      <w:r w:rsidRPr="00C15569">
        <w:rPr>
          <w:b/>
        </w:rPr>
        <w:t>Note:</w:t>
      </w:r>
      <w:r w:rsidRPr="00C15569">
        <w:t xml:space="preserve"> Default Username/Password = manage/manage!</w:t>
      </w:r>
      <w:r>
        <w:t xml:space="preserve">  (same as WBI)</w:t>
      </w:r>
      <w:r>
        <w:br/>
      </w:r>
      <w:r>
        <w:rPr>
          <w:b/>
        </w:rPr>
        <w:br/>
      </w:r>
      <w:r w:rsidRPr="00DA68B6">
        <w:rPr>
          <w:noProof/>
        </w:rPr>
        <w:drawing>
          <wp:inline distT="0" distB="0" distL="0" distR="0" wp14:anchorId="7D3A08CB" wp14:editId="36704CE8">
            <wp:extent cx="4829175" cy="2463086"/>
            <wp:effectExtent l="0" t="0" r="0" b="0"/>
            <wp:docPr id="798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9339" cy="2468270"/>
                    </a:xfrm>
                    <a:prstGeom prst="rect">
                      <a:avLst/>
                    </a:prstGeom>
                    <a:noFill/>
                    <a:ln>
                      <a:noFill/>
                    </a:ln>
                    <a:extLst/>
                  </pic:spPr>
                </pic:pic>
              </a:graphicData>
            </a:graphic>
          </wp:inline>
        </w:drawing>
      </w:r>
      <w:r>
        <w:rPr>
          <w:b/>
        </w:rPr>
        <w:br/>
      </w:r>
      <w:r w:rsidR="007D17EC">
        <w:rPr>
          <w:b/>
        </w:rPr>
        <w:br/>
      </w:r>
      <w:r w:rsidR="007D17EC">
        <w:t xml:space="preserve">QX/QXS </w:t>
      </w:r>
      <w:r w:rsidR="007D17EC" w:rsidRPr="007D17EC">
        <w:t xml:space="preserve">CLI Reference Guide on </w:t>
      </w:r>
      <w:hyperlink r:id="rId18" w:history="1">
        <w:r w:rsidR="007D17EC">
          <w:rPr>
            <w:color w:val="0000FF" w:themeColor="hyperlink"/>
            <w:u w:val="single"/>
          </w:rPr>
          <w:t>CSweb</w:t>
        </w:r>
      </w:hyperlink>
    </w:p>
    <w:p w:rsidR="00AA57E0" w:rsidRPr="0003647D" w:rsidRDefault="00681188" w:rsidP="008A2A2D">
      <w:pPr>
        <w:tabs>
          <w:tab w:val="left" w:pos="1440"/>
        </w:tabs>
        <w:ind w:left="720" w:hanging="720"/>
      </w:pPr>
      <w:r>
        <w:rPr>
          <w:b/>
        </w:rPr>
        <w:tab/>
        <w:t>5.3</w:t>
      </w:r>
      <w:r w:rsidR="00C15569">
        <w:rPr>
          <w:b/>
        </w:rPr>
        <w:tab/>
      </w:r>
      <w:r>
        <w:rPr>
          <w:b/>
        </w:rPr>
        <w:t>How to I</w:t>
      </w:r>
      <w:r w:rsidR="00AA57E0">
        <w:rPr>
          <w:b/>
        </w:rPr>
        <w:t xml:space="preserve">dentify </w:t>
      </w:r>
      <w:r>
        <w:rPr>
          <w:b/>
        </w:rPr>
        <w:t>an Array Serial N</w:t>
      </w:r>
      <w:r w:rsidR="00AA57E0">
        <w:rPr>
          <w:b/>
        </w:rPr>
        <w:t>umber</w:t>
      </w:r>
      <w:r w:rsidR="00AA57E0">
        <w:rPr>
          <w:b/>
        </w:rPr>
        <w:br/>
      </w:r>
      <w:r w:rsidR="0003647D" w:rsidRPr="0003647D">
        <w:t xml:space="preserve">Quantum uses the </w:t>
      </w:r>
      <w:proofErr w:type="spellStart"/>
      <w:r w:rsidR="0003647D" w:rsidRPr="0003647D">
        <w:t>midplane</w:t>
      </w:r>
      <w:proofErr w:type="spellEnd"/>
      <w:r w:rsidR="0003647D" w:rsidRPr="0003647D">
        <w:t xml:space="preserve"> serial number to identify arrays and track</w:t>
      </w:r>
      <w:r w:rsidR="00F53586">
        <w:t xml:space="preserve"> them</w:t>
      </w:r>
      <w:r w:rsidR="0003647D" w:rsidRPr="0003647D">
        <w:t xml:space="preserve"> in Oracle. </w:t>
      </w:r>
      <w:r w:rsidR="0003647D">
        <w:t xml:space="preserve">The </w:t>
      </w:r>
      <w:proofErr w:type="spellStart"/>
      <w:r w:rsidR="0003647D">
        <w:t>midplane</w:t>
      </w:r>
      <w:proofErr w:type="spellEnd"/>
      <w:r w:rsidR="0003647D">
        <w:t xml:space="preserve"> serial number can be identified</w:t>
      </w:r>
      <w:r w:rsidR="00F53586">
        <w:t xml:space="preserve"> through the WBI and through the logs.</w:t>
      </w:r>
    </w:p>
    <w:p w:rsidR="00F53586" w:rsidRDefault="00AA57E0" w:rsidP="008A2A2D">
      <w:pPr>
        <w:ind w:left="720"/>
        <w:rPr>
          <w:b/>
        </w:rPr>
      </w:pPr>
      <w:r>
        <w:rPr>
          <w:noProof/>
        </w:rPr>
        <w:drawing>
          <wp:inline distT="0" distB="0" distL="0" distR="0" wp14:anchorId="60C32240" wp14:editId="3905C937">
            <wp:extent cx="4427220" cy="979097"/>
            <wp:effectExtent l="0" t="0" r="0" b="0"/>
            <wp:docPr id="2" name="Picture 2" descr="C:\Users\vesser\AppData\Local\Temp\SNAGHTMLaac3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ser\AppData\Local\Temp\SNAGHTMLaac3a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7220" cy="979097"/>
                    </a:xfrm>
                    <a:prstGeom prst="rect">
                      <a:avLst/>
                    </a:prstGeom>
                    <a:noFill/>
                    <a:ln>
                      <a:noFill/>
                    </a:ln>
                  </pic:spPr>
                </pic:pic>
              </a:graphicData>
            </a:graphic>
          </wp:inline>
        </w:drawing>
      </w:r>
      <w:r w:rsidR="00751AAC" w:rsidRPr="00751AAC">
        <w:t xml:space="preserve"> </w:t>
      </w:r>
      <w:r w:rsidR="00751AAC">
        <w:rPr>
          <w:noProof/>
        </w:rPr>
        <w:drawing>
          <wp:inline distT="0" distB="0" distL="0" distR="0">
            <wp:extent cx="4924943" cy="1836420"/>
            <wp:effectExtent l="0" t="0" r="0" b="0"/>
            <wp:docPr id="4" name="Picture 4" descr="C:\Users\vesser\AppData\Local\Temp\SNAGHTMLd8aa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sser\AppData\Local\Temp\SNAGHTMLd8aa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6567" cy="1837025"/>
                    </a:xfrm>
                    <a:prstGeom prst="rect">
                      <a:avLst/>
                    </a:prstGeom>
                    <a:noFill/>
                    <a:ln>
                      <a:noFill/>
                    </a:ln>
                  </pic:spPr>
                </pic:pic>
              </a:graphicData>
            </a:graphic>
          </wp:inline>
        </w:drawing>
      </w:r>
    </w:p>
    <w:p w:rsidR="00F53586" w:rsidRDefault="0003647D" w:rsidP="008A2A2D">
      <w:pPr>
        <w:ind w:left="720" w:hanging="720"/>
      </w:pPr>
      <w:r>
        <w:rPr>
          <w:b/>
        </w:rPr>
        <w:tab/>
      </w:r>
      <w:r>
        <w:t xml:space="preserve">Serial numbers start with either </w:t>
      </w:r>
      <w:r w:rsidR="00681188">
        <w:t xml:space="preserve">QTMCHOU or </w:t>
      </w:r>
      <w:r>
        <w:t>DHSIHOU</w:t>
      </w:r>
      <w:r w:rsidR="00F53586">
        <w:t>.</w:t>
      </w:r>
    </w:p>
    <w:p w:rsidR="00F53586" w:rsidRDefault="00F53586" w:rsidP="00681188">
      <w:pPr>
        <w:ind w:left="720" w:hanging="720"/>
      </w:pPr>
      <w:r>
        <w:lastRenderedPageBreak/>
        <w:tab/>
      </w:r>
      <w:r w:rsidR="00681188">
        <w:t>QTMCHOU – These are Quantum branded GA units.</w:t>
      </w:r>
      <w:r w:rsidR="00681188">
        <w:br/>
      </w:r>
      <w:r>
        <w:t xml:space="preserve">DHSIHOU – These are pre-GA units, which are Dot Hill branded and were delivered to Quantum customers prior to Quantum branded </w:t>
      </w:r>
      <w:r w:rsidR="00681188">
        <w:t>units being generally available.</w:t>
      </w:r>
    </w:p>
    <w:p w:rsidR="00F53586" w:rsidRDefault="00F53586" w:rsidP="008A2A2D">
      <w:pPr>
        <w:ind w:left="720"/>
      </w:pPr>
      <w:r w:rsidRPr="008A2A2D">
        <w:rPr>
          <w:b/>
        </w:rPr>
        <w:t>Note:</w:t>
      </w:r>
      <w:r>
        <w:t xml:space="preserve">  Quantum stocked spare parts are fully compatible with both variations.</w:t>
      </w:r>
    </w:p>
    <w:p w:rsidR="002A25E0" w:rsidRDefault="00370334" w:rsidP="008A2A2D">
      <w:pPr>
        <w:ind w:left="720"/>
      </w:pPr>
      <w:r w:rsidRPr="00370334">
        <w:rPr>
          <w:b/>
        </w:rPr>
        <w:t>5.</w:t>
      </w:r>
      <w:r w:rsidR="00681188">
        <w:rPr>
          <w:b/>
        </w:rPr>
        <w:t>4</w:t>
      </w:r>
      <w:r w:rsidR="008A2A2D">
        <w:rPr>
          <w:b/>
        </w:rPr>
        <w:tab/>
      </w:r>
      <w:r w:rsidR="00681188">
        <w:rPr>
          <w:b/>
        </w:rPr>
        <w:t>How to Check Firmware V</w:t>
      </w:r>
      <w:r w:rsidR="002A25E0">
        <w:rPr>
          <w:b/>
        </w:rPr>
        <w:t>ersions</w:t>
      </w:r>
      <w:r w:rsidR="002A25E0">
        <w:rPr>
          <w:b/>
        </w:rPr>
        <w:br/>
      </w:r>
      <w:r w:rsidR="0065480C" w:rsidRPr="0065480C">
        <w:t xml:space="preserve">Controller firmware versions can be checked using the CLI command </w:t>
      </w:r>
      <w:r w:rsidR="0065480C" w:rsidRPr="0065480C">
        <w:rPr>
          <w:rFonts w:ascii="Courier New" w:hAnsi="Courier New" w:cs="Courier New"/>
          <w:sz w:val="20"/>
          <w:szCs w:val="20"/>
        </w:rPr>
        <w:t>show version</w:t>
      </w:r>
      <w:r w:rsidR="0065480C" w:rsidRPr="0065480C">
        <w:t>.</w:t>
      </w:r>
    </w:p>
    <w:p w:rsidR="00681188" w:rsidRPr="00681188" w:rsidRDefault="00681188" w:rsidP="00681188">
      <w:pPr>
        <w:ind w:left="720"/>
      </w:pPr>
      <w:r>
        <w:rPr>
          <w:b/>
        </w:rPr>
        <w:t>5.5</w:t>
      </w:r>
      <w:r>
        <w:rPr>
          <w:b/>
        </w:rPr>
        <w:tab/>
        <w:t>Troubleshooting</w:t>
      </w:r>
      <w:r>
        <w:rPr>
          <w:b/>
        </w:rPr>
        <w:br/>
      </w:r>
      <w:r w:rsidRPr="003971E7">
        <w:t xml:space="preserve">Analyze array logs and perform any necessary actions you conclude from the analysis (drive replacement, reseating of controller, controller replacement, </w:t>
      </w:r>
      <w:proofErr w:type="spellStart"/>
      <w:r w:rsidRPr="003971E7">
        <w:t>etc</w:t>
      </w:r>
      <w:proofErr w:type="spellEnd"/>
      <w:r w:rsidRPr="003971E7">
        <w:t>).</w:t>
      </w:r>
      <w:r>
        <w:br/>
      </w:r>
      <w:r>
        <w:br/>
      </w:r>
      <w:r w:rsidRPr="00681188">
        <w:rPr>
          <w:b/>
        </w:rPr>
        <w:t>5.6</w:t>
      </w:r>
      <w:r w:rsidRPr="00681188">
        <w:rPr>
          <w:b/>
        </w:rPr>
        <w:tab/>
        <w:t>Escalation to Dot Hill</w:t>
      </w:r>
      <w:r>
        <w:br/>
        <w:t xml:space="preserve"> Escalate to Dot Hill, if your troubleshooting conclusions and activities do not resolve the problem. Avoid escalations that simply result in suggestions from Dot Hill to replace a drive, reseat a controller, or replace a controller.</w:t>
      </w:r>
      <w:r>
        <w:br/>
      </w:r>
      <w:r>
        <w:br/>
        <w:t xml:space="preserve">To escalate to Dot Hill, follow the escalation procedure described in section 7.1 of the </w:t>
      </w:r>
      <w:hyperlink r:id="rId21" w:history="1">
        <w:r w:rsidRPr="00681188">
          <w:rPr>
            <w:rStyle w:val="Hyperlink"/>
          </w:rPr>
          <w:t>Service Plan</w:t>
        </w:r>
      </w:hyperlink>
      <w:r>
        <w:t>.</w:t>
      </w:r>
    </w:p>
    <w:p w:rsidR="00681188" w:rsidRDefault="00681188" w:rsidP="008A2A2D">
      <w:pPr>
        <w:ind w:left="720"/>
      </w:pPr>
      <w:r>
        <w:rPr>
          <w:b/>
        </w:rPr>
        <w:t xml:space="preserve">Note: </w:t>
      </w:r>
      <w:r w:rsidRPr="00681188">
        <w:t>Before you can open cases with Dot Hill, you need to register for an account, as described in section 7.1.1</w:t>
      </w:r>
      <w:r>
        <w:t xml:space="preserve"> of the </w:t>
      </w:r>
      <w:hyperlink r:id="rId22" w:history="1">
        <w:r w:rsidRPr="00681188">
          <w:rPr>
            <w:rStyle w:val="Hyperlink"/>
          </w:rPr>
          <w:t>Service Plan</w:t>
        </w:r>
      </w:hyperlink>
      <w:r>
        <w:t>.</w:t>
      </w:r>
    </w:p>
    <w:p w:rsidR="00236CD7" w:rsidRPr="00236CD7" w:rsidRDefault="00681188" w:rsidP="00236CD7">
      <w:pPr>
        <w:ind w:left="720"/>
      </w:pPr>
      <w:r>
        <w:rPr>
          <w:b/>
        </w:rPr>
        <w:t>5.7</w:t>
      </w:r>
      <w:r>
        <w:rPr>
          <w:b/>
        </w:rPr>
        <w:tab/>
        <w:t>Dot Hill Support Site Information</w:t>
      </w:r>
      <w:r>
        <w:rPr>
          <w:b/>
        </w:rPr>
        <w:br/>
      </w:r>
      <w:r w:rsidR="00236CD7">
        <w:t xml:space="preserve">Browse to </w:t>
      </w:r>
      <w:hyperlink r:id="rId23" w:history="1">
        <w:r w:rsidR="00236CD7" w:rsidRPr="00236CD7">
          <w:rPr>
            <w:rStyle w:val="Hyperlink"/>
            <w:rFonts w:ascii="Courier New" w:hAnsi="Courier New" w:cs="Courier New"/>
            <w:sz w:val="18"/>
            <w:szCs w:val="18"/>
          </w:rPr>
          <w:t>http://support.dothill.com</w:t>
        </w:r>
      </w:hyperlink>
      <w:r w:rsidR="00236CD7">
        <w:rPr>
          <w:rFonts w:ascii="Courier New" w:hAnsi="Courier New" w:cs="Courier New"/>
          <w:sz w:val="18"/>
          <w:szCs w:val="18"/>
        </w:rPr>
        <w:t xml:space="preserve"> </w:t>
      </w:r>
      <w:r w:rsidR="00236CD7" w:rsidRPr="00236CD7">
        <w:t>and log in</w:t>
      </w:r>
      <w:r w:rsidR="00236CD7">
        <w:br/>
        <w:t>To create a new support case, select “Create an Issue”</w:t>
      </w:r>
      <w:r w:rsidR="00236CD7">
        <w:br/>
      </w:r>
      <w:r w:rsidR="00E27537">
        <w:rPr>
          <w:noProof/>
        </w:rPr>
        <w:drawing>
          <wp:inline distT="0" distB="0" distL="0" distR="0" wp14:anchorId="6EFC02EA" wp14:editId="4E15209B">
            <wp:extent cx="4514286" cy="256190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14286" cy="2561905"/>
                    </a:xfrm>
                    <a:prstGeom prst="rect">
                      <a:avLst/>
                    </a:prstGeom>
                  </pic:spPr>
                </pic:pic>
              </a:graphicData>
            </a:graphic>
          </wp:inline>
        </w:drawing>
      </w:r>
      <w:r w:rsidR="00991FF6">
        <w:br/>
      </w:r>
      <w:r w:rsidR="00991FF6">
        <w:lastRenderedPageBreak/>
        <w:br/>
      </w:r>
      <w:r w:rsidR="00E27537">
        <w:rPr>
          <w:noProof/>
        </w:rPr>
        <w:drawing>
          <wp:inline distT="0" distB="0" distL="0" distR="0" wp14:anchorId="0F453A8F" wp14:editId="693C0FBF">
            <wp:extent cx="4304762" cy="5257143"/>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04762" cy="5257143"/>
                    </a:xfrm>
                    <a:prstGeom prst="rect">
                      <a:avLst/>
                    </a:prstGeom>
                  </pic:spPr>
                </pic:pic>
              </a:graphicData>
            </a:graphic>
          </wp:inline>
        </w:drawing>
      </w:r>
    </w:p>
    <w:p w:rsidR="00991FF6" w:rsidRDefault="00236CD7" w:rsidP="00E27537">
      <w:pPr>
        <w:ind w:left="720"/>
      </w:pPr>
      <w:r w:rsidRPr="00236CD7">
        <w:lastRenderedPageBreak/>
        <w:t xml:space="preserve">To access an open case, select “My </w:t>
      </w:r>
      <w:proofErr w:type="spellStart"/>
      <w:r w:rsidRPr="00236CD7">
        <w:t>HelpDesk</w:t>
      </w:r>
      <w:proofErr w:type="spellEnd"/>
      <w:r w:rsidRPr="00236CD7">
        <w:t xml:space="preserve"> -&gt; My Issues List”</w:t>
      </w:r>
      <w:r>
        <w:br/>
      </w:r>
      <w:r>
        <w:rPr>
          <w:noProof/>
        </w:rPr>
        <w:drawing>
          <wp:inline distT="0" distB="0" distL="0" distR="0" wp14:anchorId="6BB35FFE" wp14:editId="5B7679A0">
            <wp:extent cx="5253464" cy="47053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3464" cy="4705350"/>
                    </a:xfrm>
                    <a:prstGeom prst="rect">
                      <a:avLst/>
                    </a:prstGeom>
                    <a:noFill/>
                    <a:ln>
                      <a:noFill/>
                    </a:ln>
                  </pic:spPr>
                </pic:pic>
              </a:graphicData>
            </a:graphic>
          </wp:inline>
        </w:drawing>
      </w:r>
      <w:r>
        <w:br/>
      </w:r>
      <w:r w:rsidR="00E27537">
        <w:br/>
      </w:r>
      <w:r>
        <w:br/>
      </w:r>
      <w:r w:rsidR="00E27537" w:rsidRPr="00E27537">
        <w:rPr>
          <w:b/>
        </w:rPr>
        <w:t>General Ticket Information</w:t>
      </w:r>
      <w:r w:rsidR="00E27537">
        <w:br/>
      </w:r>
      <w:r>
        <w:t>In the issues list, select the case to view</w:t>
      </w:r>
      <w:r w:rsidR="00991FF6">
        <w:t xml:space="preserve">. You will note five tabs across the top of the case log. These tabs hold all information for that case. These are used for recording activity updates, </w:t>
      </w:r>
      <w:r w:rsidR="00991FF6">
        <w:lastRenderedPageBreak/>
        <w:t>uploading attachments, tracking info, and reporting.</w:t>
      </w:r>
      <w:r w:rsidR="00991FF6">
        <w:br/>
      </w:r>
      <w:r w:rsidR="00E27537">
        <w:rPr>
          <w:noProof/>
        </w:rPr>
        <w:drawing>
          <wp:inline distT="0" distB="0" distL="0" distR="0" wp14:anchorId="7DF6751F" wp14:editId="72F82AF5">
            <wp:extent cx="5791200" cy="3810000"/>
            <wp:effectExtent l="0" t="0" r="0" b="0"/>
            <wp:docPr id="8" name="Picture 8" descr="C:\Users\vesser\AppData\Local\Temp\SNAGHTMLa5c8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ser\AppData\Local\Temp\SNAGHTMLa5c8d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3810000"/>
                    </a:xfrm>
                    <a:prstGeom prst="rect">
                      <a:avLst/>
                    </a:prstGeom>
                    <a:noFill/>
                    <a:ln>
                      <a:noFill/>
                    </a:ln>
                  </pic:spPr>
                </pic:pic>
              </a:graphicData>
            </a:graphic>
          </wp:inline>
        </w:drawing>
      </w:r>
    </w:p>
    <w:p w:rsidR="00E27537" w:rsidRDefault="00E27537" w:rsidP="0065480C">
      <w:pPr>
        <w:ind w:left="720"/>
      </w:pPr>
      <w:r w:rsidRPr="001C7D08">
        <w:rPr>
          <w:b/>
        </w:rPr>
        <w:t>Support Personnel Communications</w:t>
      </w:r>
      <w:r>
        <w:br/>
      </w:r>
      <w:r w:rsidR="001C7D08">
        <w:t>When working with a Dot Hill S</w:t>
      </w:r>
      <w:r>
        <w:t xml:space="preserve">upport </w:t>
      </w:r>
      <w:r w:rsidR="001C7D08">
        <w:t>E</w:t>
      </w:r>
      <w:r>
        <w:t>ngineer, you should regularly receive email updates from them. When getting and responding to Dot</w:t>
      </w:r>
      <w:r w:rsidR="001C7D08">
        <w:t xml:space="preserve"> H</w:t>
      </w:r>
      <w:r>
        <w:t xml:space="preserve">ill Support, always Reply to All. Typically the email will come from the </w:t>
      </w:r>
      <w:r w:rsidR="001C7D08">
        <w:t>E</w:t>
      </w:r>
      <w:r>
        <w:t>ngineer who’s assigned the case, and be addressed from “</w:t>
      </w:r>
      <w:r w:rsidRPr="00612133">
        <w:t xml:space="preserve">Dot Hill Customer Care </w:t>
      </w:r>
      <w:r>
        <w:t>&lt;</w:t>
      </w:r>
      <w:hyperlink r:id="rId28" w:history="1">
        <w:r w:rsidRPr="000A156C">
          <w:rPr>
            <w:rStyle w:val="Hyperlink"/>
          </w:rPr>
          <w:t>support@dothill.com</w:t>
        </w:r>
      </w:hyperlink>
      <w:r>
        <w:t xml:space="preserve">&gt;” . Also note, all emails sent to and from </w:t>
      </w:r>
      <w:hyperlink r:id="rId29" w:history="1">
        <w:r w:rsidRPr="000A156C">
          <w:rPr>
            <w:rStyle w:val="Hyperlink"/>
          </w:rPr>
          <w:t>support@dothill.com</w:t>
        </w:r>
      </w:hyperlink>
      <w:r>
        <w:t xml:space="preserve"> </w:t>
      </w:r>
      <w:r w:rsidR="001C7D08">
        <w:t>are</w:t>
      </w:r>
      <w:r>
        <w:t xml:space="preserve"> automatically entered into the notes of the case</w:t>
      </w:r>
      <w:r w:rsidR="001C7D08">
        <w:t>.</w:t>
      </w:r>
    </w:p>
    <w:p w:rsidR="002A25E0" w:rsidRPr="009C1307" w:rsidRDefault="001C7D08" w:rsidP="009C1307">
      <w:pPr>
        <w:tabs>
          <w:tab w:val="left" w:pos="1440"/>
        </w:tabs>
        <w:ind w:left="720"/>
      </w:pPr>
      <w:r w:rsidRPr="001C7D08">
        <w:rPr>
          <w:b/>
        </w:rPr>
        <w:t>Accessing Documentation and Knowledgebase</w:t>
      </w:r>
      <w:r>
        <w:br/>
        <w:t xml:space="preserve">Under the “Resource” tab on the main support page after you Login is a set of Search blocks that will search various documents and downloads in the Customer Resource Center. This </w:t>
      </w:r>
      <w:hyperlink r:id="rId30" w:history="1">
        <w:r w:rsidRPr="00263BC6">
          <w:rPr>
            <w:rStyle w:val="Hyperlink"/>
          </w:rPr>
          <w:t>Link</w:t>
        </w:r>
      </w:hyperlink>
      <w:r>
        <w:t xml:space="preserve"> will take you to the same page, outside of the Support Portal.</w:t>
      </w:r>
      <w:r>
        <w:rPr>
          <w:noProof/>
        </w:rPr>
        <w:lastRenderedPageBreak/>
        <w:drawing>
          <wp:inline distT="0" distB="0" distL="0" distR="0" wp14:anchorId="210ACA07" wp14:editId="35F53DBE">
            <wp:extent cx="5410200" cy="253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2729" cy="2536945"/>
                    </a:xfrm>
                    <a:prstGeom prst="rect">
                      <a:avLst/>
                    </a:prstGeom>
                    <a:noFill/>
                    <a:ln>
                      <a:noFill/>
                    </a:ln>
                  </pic:spPr>
                </pic:pic>
              </a:graphicData>
            </a:graphic>
          </wp:inline>
        </w:drawing>
      </w:r>
      <w:r>
        <w:br/>
      </w:r>
      <w:r>
        <w:br/>
      </w:r>
      <w:r w:rsidRPr="001C7D08">
        <w:rPr>
          <w:b/>
        </w:rPr>
        <w:t>Firmware Bugs/Issues per Version</w:t>
      </w:r>
      <w:r>
        <w:br/>
        <w:t>From the Resources page, select “Download Firmware / Software” and search for “Release Notes”. It will show each firmware version. Select the “more” tab at the bottom right of the block of the version you are looking at and it will list the PDF documents related to that version. The Release Notes PDF lists all enhancements and bugs fixed in that version.</w:t>
      </w:r>
      <w:r>
        <w:br/>
      </w:r>
      <w:r>
        <w:rPr>
          <w:noProof/>
        </w:rPr>
        <w:drawing>
          <wp:inline distT="0" distB="0" distL="0" distR="0" wp14:anchorId="1C4E7BA4" wp14:editId="09E9FF59">
            <wp:extent cx="5411486" cy="2110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9749" cy="2110063"/>
                    </a:xfrm>
                    <a:prstGeom prst="rect">
                      <a:avLst/>
                    </a:prstGeom>
                    <a:noFill/>
                    <a:ln>
                      <a:noFill/>
                    </a:ln>
                  </pic:spPr>
                </pic:pic>
              </a:graphicData>
            </a:graphic>
          </wp:inline>
        </w:drawing>
      </w:r>
      <w:r>
        <w:br/>
      </w:r>
      <w:r>
        <w:br/>
      </w:r>
      <w:r w:rsidR="009C1307">
        <w:rPr>
          <w:b/>
        </w:rPr>
        <w:t>5.8</w:t>
      </w:r>
      <w:r w:rsidR="009C1307">
        <w:rPr>
          <w:b/>
        </w:rPr>
        <w:tab/>
      </w:r>
      <w:r w:rsidRPr="001C7D08">
        <w:rPr>
          <w:b/>
        </w:rPr>
        <w:t>Firmware Auto-Update Settings</w:t>
      </w:r>
      <w:r>
        <w:rPr>
          <w:b/>
        </w:rPr>
        <w:br/>
      </w:r>
      <w:r>
        <w:rPr>
          <w:b/>
        </w:rPr>
        <w:br/>
      </w:r>
      <w:r w:rsidR="009C1307">
        <w:rPr>
          <w:b/>
        </w:rPr>
        <w:t>5.9</w:t>
      </w:r>
      <w:r w:rsidR="009C1307">
        <w:rPr>
          <w:b/>
        </w:rPr>
        <w:tab/>
      </w:r>
      <w:r w:rsidRPr="001C7D08">
        <w:rPr>
          <w:b/>
        </w:rPr>
        <w:t>Firmware Upgrade/Downgrade</w:t>
      </w:r>
      <w:r w:rsidR="009C1307">
        <w:br/>
      </w:r>
      <w:r w:rsidR="003971E7" w:rsidRPr="003971E7">
        <w:t>Use CLI to ftp connect to the array. Follow the instructions which are automatically displayed in the terminal screen after the ftp connection has been established.</w:t>
      </w:r>
    </w:p>
    <w:p w:rsidR="002A25E0" w:rsidRPr="00F46F1E" w:rsidRDefault="008A2A2D" w:rsidP="009C1307">
      <w:pPr>
        <w:ind w:left="720"/>
        <w:rPr>
          <w:b/>
        </w:rPr>
      </w:pPr>
      <w:r>
        <w:rPr>
          <w:b/>
        </w:rPr>
        <w:t>5.</w:t>
      </w:r>
      <w:r w:rsidR="009C1307">
        <w:rPr>
          <w:b/>
        </w:rPr>
        <w:t>10</w:t>
      </w:r>
      <w:r>
        <w:rPr>
          <w:b/>
        </w:rPr>
        <w:tab/>
      </w:r>
      <w:r w:rsidR="009C1307">
        <w:rPr>
          <w:b/>
        </w:rPr>
        <w:t>Replacing Disk Drives</w:t>
      </w:r>
      <w:r w:rsidR="002A25E0">
        <w:rPr>
          <w:b/>
        </w:rPr>
        <w:br/>
      </w:r>
      <w:r w:rsidR="009C1307">
        <w:rPr>
          <w:b/>
        </w:rPr>
        <w:br/>
      </w:r>
      <w:r w:rsidR="00681188">
        <w:rPr>
          <w:b/>
        </w:rPr>
        <w:t>5.</w:t>
      </w:r>
      <w:r w:rsidR="009C1307">
        <w:rPr>
          <w:b/>
        </w:rPr>
        <w:t>11</w:t>
      </w:r>
      <w:r w:rsidR="00681188">
        <w:rPr>
          <w:b/>
        </w:rPr>
        <w:tab/>
      </w:r>
      <w:r w:rsidR="009C1307">
        <w:rPr>
          <w:b/>
        </w:rPr>
        <w:t>Logs</w:t>
      </w:r>
      <w:r w:rsidR="00681188">
        <w:rPr>
          <w:b/>
        </w:rPr>
        <w:br/>
      </w:r>
    </w:p>
    <w:sectPr w:rsidR="002A25E0" w:rsidRPr="00F46F1E">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59C" w:rsidRDefault="00DB459C" w:rsidP="00EC251C">
      <w:pPr>
        <w:spacing w:after="0" w:line="240" w:lineRule="auto"/>
      </w:pPr>
      <w:r>
        <w:separator/>
      </w:r>
    </w:p>
  </w:endnote>
  <w:endnote w:type="continuationSeparator" w:id="0">
    <w:p w:rsidR="00DB459C" w:rsidRDefault="00DB459C" w:rsidP="00EC2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51C" w:rsidRDefault="00EC25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51C" w:rsidRDefault="00EC25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51C" w:rsidRDefault="00EC25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59C" w:rsidRDefault="00DB459C" w:rsidP="00EC251C">
      <w:pPr>
        <w:spacing w:after="0" w:line="240" w:lineRule="auto"/>
      </w:pPr>
      <w:r>
        <w:separator/>
      </w:r>
    </w:p>
  </w:footnote>
  <w:footnote w:type="continuationSeparator" w:id="0">
    <w:p w:rsidR="00DB459C" w:rsidRDefault="00DB459C" w:rsidP="00EC25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51C" w:rsidRDefault="00EC25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51C" w:rsidRDefault="00EC25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51C" w:rsidRDefault="00EC25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620F1"/>
    <w:multiLevelType w:val="multilevel"/>
    <w:tmpl w:val="4B149B3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6050166A"/>
    <w:multiLevelType w:val="hybridMultilevel"/>
    <w:tmpl w:val="D674C258"/>
    <w:lvl w:ilvl="0" w:tplc="0409000F">
      <w:start w:val="1"/>
      <w:numFmt w:val="decimal"/>
      <w:lvlText w:val="%1."/>
      <w:lvlJc w:val="left"/>
      <w:pPr>
        <w:ind w:left="720" w:hanging="360"/>
      </w:pPr>
      <w:rPr>
        <w:rFonts w:hint="default"/>
      </w:rPr>
    </w:lvl>
    <w:lvl w:ilvl="1" w:tplc="523AF9E2">
      <w:start w:val="1"/>
      <w:numFmt w:val="lowerLetter"/>
      <w:lvlText w:val="%2."/>
      <w:lvlJc w:val="left"/>
      <w:pPr>
        <w:ind w:left="1170" w:hanging="360"/>
      </w:pPr>
      <w:rPr>
        <w:b w:val="0"/>
      </w:rPr>
    </w:lvl>
    <w:lvl w:ilvl="2" w:tplc="0409001B">
      <w:start w:val="1"/>
      <w:numFmt w:val="lowerRoman"/>
      <w:lvlText w:val="%3."/>
      <w:lvlJc w:val="right"/>
      <w:pPr>
        <w:ind w:left="144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9E0F49"/>
    <w:multiLevelType w:val="hybridMultilevel"/>
    <w:tmpl w:val="1EC6F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A7B"/>
    <w:rsid w:val="000034E6"/>
    <w:rsid w:val="0003647D"/>
    <w:rsid w:val="00047FD3"/>
    <w:rsid w:val="0014124A"/>
    <w:rsid w:val="00154230"/>
    <w:rsid w:val="001C7D08"/>
    <w:rsid w:val="00236CD7"/>
    <w:rsid w:val="00236DC0"/>
    <w:rsid w:val="00257C49"/>
    <w:rsid w:val="002649FD"/>
    <w:rsid w:val="00291DE9"/>
    <w:rsid w:val="002A25E0"/>
    <w:rsid w:val="002A4C73"/>
    <w:rsid w:val="00303256"/>
    <w:rsid w:val="00370334"/>
    <w:rsid w:val="003971E7"/>
    <w:rsid w:val="003A648C"/>
    <w:rsid w:val="003E5F86"/>
    <w:rsid w:val="00413759"/>
    <w:rsid w:val="004139D0"/>
    <w:rsid w:val="004D6501"/>
    <w:rsid w:val="00505EB7"/>
    <w:rsid w:val="00537A8A"/>
    <w:rsid w:val="00541A99"/>
    <w:rsid w:val="005B7E60"/>
    <w:rsid w:val="005C7990"/>
    <w:rsid w:val="0065480C"/>
    <w:rsid w:val="00672A7B"/>
    <w:rsid w:val="00681188"/>
    <w:rsid w:val="0069230A"/>
    <w:rsid w:val="0069796A"/>
    <w:rsid w:val="006E48AE"/>
    <w:rsid w:val="00751AAC"/>
    <w:rsid w:val="007D17EC"/>
    <w:rsid w:val="007F6DEE"/>
    <w:rsid w:val="00845E36"/>
    <w:rsid w:val="008A2A2D"/>
    <w:rsid w:val="008B46AD"/>
    <w:rsid w:val="00926259"/>
    <w:rsid w:val="00991FF6"/>
    <w:rsid w:val="009C1307"/>
    <w:rsid w:val="00AA57E0"/>
    <w:rsid w:val="00AF2EC6"/>
    <w:rsid w:val="00B746F2"/>
    <w:rsid w:val="00B87E26"/>
    <w:rsid w:val="00BD55BE"/>
    <w:rsid w:val="00C15569"/>
    <w:rsid w:val="00C1662D"/>
    <w:rsid w:val="00D378CA"/>
    <w:rsid w:val="00DB459C"/>
    <w:rsid w:val="00DC22D1"/>
    <w:rsid w:val="00E27537"/>
    <w:rsid w:val="00E31F81"/>
    <w:rsid w:val="00E72F93"/>
    <w:rsid w:val="00EC251C"/>
    <w:rsid w:val="00F46F1E"/>
    <w:rsid w:val="00F53586"/>
    <w:rsid w:val="00F97524"/>
    <w:rsid w:val="00FB1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A64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A7B"/>
    <w:pPr>
      <w:ind w:left="720"/>
      <w:contextualSpacing/>
    </w:pPr>
  </w:style>
  <w:style w:type="paragraph" w:styleId="BalloonText">
    <w:name w:val="Balloon Text"/>
    <w:basedOn w:val="Normal"/>
    <w:link w:val="BalloonTextChar"/>
    <w:uiPriority w:val="99"/>
    <w:semiHidden/>
    <w:unhideWhenUsed/>
    <w:rsid w:val="00047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FD3"/>
    <w:rPr>
      <w:rFonts w:ascii="Tahoma" w:hAnsi="Tahoma" w:cs="Tahoma"/>
      <w:sz w:val="16"/>
      <w:szCs w:val="16"/>
    </w:rPr>
  </w:style>
  <w:style w:type="character" w:styleId="Hyperlink">
    <w:name w:val="Hyperlink"/>
    <w:basedOn w:val="DefaultParagraphFont"/>
    <w:uiPriority w:val="99"/>
    <w:unhideWhenUsed/>
    <w:rsid w:val="00BD55BE"/>
    <w:rPr>
      <w:color w:val="0000FF"/>
      <w:u w:val="single"/>
    </w:rPr>
  </w:style>
  <w:style w:type="character" w:styleId="FollowedHyperlink">
    <w:name w:val="FollowedHyperlink"/>
    <w:basedOn w:val="DefaultParagraphFont"/>
    <w:uiPriority w:val="99"/>
    <w:semiHidden/>
    <w:unhideWhenUsed/>
    <w:rsid w:val="00BD55BE"/>
    <w:rPr>
      <w:color w:val="800080" w:themeColor="followedHyperlink"/>
      <w:u w:val="single"/>
    </w:rPr>
  </w:style>
  <w:style w:type="paragraph" w:styleId="Header">
    <w:name w:val="header"/>
    <w:basedOn w:val="Normal"/>
    <w:link w:val="HeaderChar"/>
    <w:uiPriority w:val="99"/>
    <w:unhideWhenUsed/>
    <w:rsid w:val="00EC2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51C"/>
  </w:style>
  <w:style w:type="paragraph" w:styleId="Footer">
    <w:name w:val="footer"/>
    <w:basedOn w:val="Normal"/>
    <w:link w:val="FooterChar"/>
    <w:uiPriority w:val="99"/>
    <w:unhideWhenUsed/>
    <w:rsid w:val="00EC2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51C"/>
  </w:style>
  <w:style w:type="character" w:customStyle="1" w:styleId="Heading1Char">
    <w:name w:val="Heading 1 Char"/>
    <w:basedOn w:val="DefaultParagraphFont"/>
    <w:link w:val="Heading1"/>
    <w:uiPriority w:val="9"/>
    <w:rsid w:val="003A648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F6DEE"/>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A64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A7B"/>
    <w:pPr>
      <w:ind w:left="720"/>
      <w:contextualSpacing/>
    </w:pPr>
  </w:style>
  <w:style w:type="paragraph" w:styleId="BalloonText">
    <w:name w:val="Balloon Text"/>
    <w:basedOn w:val="Normal"/>
    <w:link w:val="BalloonTextChar"/>
    <w:uiPriority w:val="99"/>
    <w:semiHidden/>
    <w:unhideWhenUsed/>
    <w:rsid w:val="00047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FD3"/>
    <w:rPr>
      <w:rFonts w:ascii="Tahoma" w:hAnsi="Tahoma" w:cs="Tahoma"/>
      <w:sz w:val="16"/>
      <w:szCs w:val="16"/>
    </w:rPr>
  </w:style>
  <w:style w:type="character" w:styleId="Hyperlink">
    <w:name w:val="Hyperlink"/>
    <w:basedOn w:val="DefaultParagraphFont"/>
    <w:uiPriority w:val="99"/>
    <w:unhideWhenUsed/>
    <w:rsid w:val="00BD55BE"/>
    <w:rPr>
      <w:color w:val="0000FF"/>
      <w:u w:val="single"/>
    </w:rPr>
  </w:style>
  <w:style w:type="character" w:styleId="FollowedHyperlink">
    <w:name w:val="FollowedHyperlink"/>
    <w:basedOn w:val="DefaultParagraphFont"/>
    <w:uiPriority w:val="99"/>
    <w:semiHidden/>
    <w:unhideWhenUsed/>
    <w:rsid w:val="00BD55BE"/>
    <w:rPr>
      <w:color w:val="800080" w:themeColor="followedHyperlink"/>
      <w:u w:val="single"/>
    </w:rPr>
  </w:style>
  <w:style w:type="paragraph" w:styleId="Header">
    <w:name w:val="header"/>
    <w:basedOn w:val="Normal"/>
    <w:link w:val="HeaderChar"/>
    <w:uiPriority w:val="99"/>
    <w:unhideWhenUsed/>
    <w:rsid w:val="00EC2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51C"/>
  </w:style>
  <w:style w:type="paragraph" w:styleId="Footer">
    <w:name w:val="footer"/>
    <w:basedOn w:val="Normal"/>
    <w:link w:val="FooterChar"/>
    <w:uiPriority w:val="99"/>
    <w:unhideWhenUsed/>
    <w:rsid w:val="00EC2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51C"/>
  </w:style>
  <w:style w:type="character" w:customStyle="1" w:styleId="Heading1Char">
    <w:name w:val="Heading 1 Char"/>
    <w:basedOn w:val="DefaultParagraphFont"/>
    <w:link w:val="Heading1"/>
    <w:uiPriority w:val="9"/>
    <w:rsid w:val="003A648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F6DE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081">
      <w:bodyDiv w:val="1"/>
      <w:marLeft w:val="0"/>
      <w:marRight w:val="0"/>
      <w:marTop w:val="0"/>
      <w:marBottom w:val="0"/>
      <w:divBdr>
        <w:top w:val="none" w:sz="0" w:space="0" w:color="auto"/>
        <w:left w:val="none" w:sz="0" w:space="0" w:color="auto"/>
        <w:bottom w:val="none" w:sz="0" w:space="0" w:color="auto"/>
        <w:right w:val="none" w:sz="0" w:space="0" w:color="auto"/>
      </w:divBdr>
    </w:div>
    <w:div w:id="371686174">
      <w:bodyDiv w:val="1"/>
      <w:marLeft w:val="0"/>
      <w:marRight w:val="0"/>
      <w:marTop w:val="0"/>
      <w:marBottom w:val="0"/>
      <w:divBdr>
        <w:top w:val="none" w:sz="0" w:space="0" w:color="auto"/>
        <w:left w:val="none" w:sz="0" w:space="0" w:color="auto"/>
        <w:bottom w:val="none" w:sz="0" w:space="0" w:color="auto"/>
        <w:right w:val="none" w:sz="0" w:space="0" w:color="auto"/>
      </w:divBdr>
    </w:div>
    <w:div w:id="1154679836">
      <w:bodyDiv w:val="1"/>
      <w:marLeft w:val="0"/>
      <w:marRight w:val="0"/>
      <w:marTop w:val="0"/>
      <w:marBottom w:val="0"/>
      <w:divBdr>
        <w:top w:val="none" w:sz="0" w:space="0" w:color="auto"/>
        <w:left w:val="none" w:sz="0" w:space="0" w:color="auto"/>
        <w:bottom w:val="none" w:sz="0" w:space="0" w:color="auto"/>
        <w:right w:val="none" w:sz="0" w:space="0" w:color="auto"/>
      </w:divBdr>
    </w:div>
    <w:div w:id="1398014502">
      <w:bodyDiv w:val="1"/>
      <w:marLeft w:val="0"/>
      <w:marRight w:val="0"/>
      <w:marTop w:val="0"/>
      <w:marBottom w:val="0"/>
      <w:divBdr>
        <w:top w:val="none" w:sz="0" w:space="0" w:color="auto"/>
        <w:left w:val="none" w:sz="0" w:space="0" w:color="auto"/>
        <w:bottom w:val="none" w:sz="0" w:space="0" w:color="auto"/>
        <w:right w:val="none" w:sz="0" w:space="0" w:color="auto"/>
      </w:divBdr>
    </w:div>
    <w:div w:id="1507286235">
      <w:bodyDiv w:val="1"/>
      <w:marLeft w:val="0"/>
      <w:marRight w:val="0"/>
      <w:marTop w:val="0"/>
      <w:marBottom w:val="0"/>
      <w:divBdr>
        <w:top w:val="none" w:sz="0" w:space="0" w:color="auto"/>
        <w:left w:val="none" w:sz="0" w:space="0" w:color="auto"/>
        <w:bottom w:val="none" w:sz="0" w:space="0" w:color="auto"/>
        <w:right w:val="none" w:sz="0" w:space="0" w:color="auto"/>
      </w:divBdr>
    </w:div>
    <w:div w:id="192980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sweb.quantum.com/wiki/tiki-index.php?page=StorNext%20QX-1200/2400" TargetMode="External"/><Relationship Id="rId13" Type="http://schemas.openxmlformats.org/officeDocument/2006/relationships/hyperlink" Target="https://quantum.app.box.com/s/j0eu94ob7fqhki7d89u5" TargetMode="External"/><Relationship Id="rId18" Type="http://schemas.openxmlformats.org/officeDocument/2006/relationships/hyperlink" Target="http://qsweb.quantum.com/wiki/tiki-download_file.php?fileId=12470" TargetMode="External"/><Relationship Id="rId26" Type="http://schemas.openxmlformats.org/officeDocument/2006/relationships/image" Target="media/image8.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qsweb.quantum.com/wiki/tiki-download_file.php?fileId=12067"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ecure.quantum.com/QXpert/login.aspx"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mailto:support@dothil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qsweb.quantum.com/files_plugin_files1.php?mycategory=1940"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upport.dothill.com" TargetMode="External"/><Relationship Id="rId28" Type="http://schemas.openxmlformats.org/officeDocument/2006/relationships/hyperlink" Target="mailto:support@dothill.com" TargetMode="External"/><Relationship Id="rId36" Type="http://schemas.openxmlformats.org/officeDocument/2006/relationships/footer" Target="footer2.xml"/><Relationship Id="rId10" Type="http://schemas.openxmlformats.org/officeDocument/2006/relationships/hyperlink" Target="https://qsweb.quantum.com/wiki/tiki-index.php?page=StorNext%20QXS-1200/2400" TargetMode="Externa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qsweb.quantum.com/files_plugin_files1.php?mycategory=1929" TargetMode="External"/><Relationship Id="rId14" Type="http://schemas.openxmlformats.org/officeDocument/2006/relationships/hyperlink" Target="http://qsweb.quantum.com/wiki/tiki-download_file.php?fileId=12067" TargetMode="External"/><Relationship Id="rId22" Type="http://schemas.openxmlformats.org/officeDocument/2006/relationships/hyperlink" Target="http://qsweb.quantum.com/wiki/tiki-download_file.php?fileId=12067" TargetMode="External"/><Relationship Id="rId27" Type="http://schemas.openxmlformats.org/officeDocument/2006/relationships/image" Target="media/image9.png"/><Relationship Id="rId30" Type="http://schemas.openxmlformats.org/officeDocument/2006/relationships/hyperlink" Target="https://crc.dothill.com/portal"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498</TotalTime>
  <Pages>8</Pages>
  <Words>824</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StorNext-XSAN Playbook</vt:lpstr>
    </vt:vector>
  </TitlesOfParts>
  <Company>Quantum Corporation</Company>
  <LinksUpToDate>false</LinksUpToDate>
  <CharactersWithSpaces>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StorNext-XSAN Playbook</dc:title>
  <dc:creator>Vinzenz Esser</dc:creator>
  <cp:keywords> DRAFT 0.2</cp:keywords>
  <cp:lastModifiedBy>Alice Palmer</cp:lastModifiedBy>
  <cp:revision>16</cp:revision>
  <dcterms:created xsi:type="dcterms:W3CDTF">2014-07-15T17:09:00Z</dcterms:created>
  <dcterms:modified xsi:type="dcterms:W3CDTF">2014-12-16T21:28:00Z</dcterms:modified>
</cp:coreProperties>
</file>