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7D0E" w14:textId="1A80CC1A" w:rsidR="00AC073B" w:rsidRDefault="00AC073B" w:rsidP="00DE0183">
      <w:pPr>
        <w:spacing w:before="360"/>
        <w:ind w:left="130"/>
        <w:rPr>
          <w:b/>
          <w:sz w:val="34"/>
        </w:rPr>
      </w:pPr>
      <w:r>
        <w:rPr>
          <w:b/>
          <w:color w:val="0F73C3"/>
          <w:sz w:val="34"/>
        </w:rPr>
        <w:t xml:space="preserve">Product Alert </w:t>
      </w:r>
      <w:r w:rsidR="0063766E">
        <w:rPr>
          <w:b/>
          <w:color w:val="0F73C3"/>
          <w:sz w:val="34"/>
        </w:rPr>
        <w:t>175</w:t>
      </w:r>
    </w:p>
    <w:p w14:paraId="527016C1" w14:textId="68DB0D5A" w:rsidR="00BD68E8" w:rsidRPr="00C87064" w:rsidRDefault="00C87064">
      <w:pPr>
        <w:pStyle w:val="BodyText"/>
        <w:spacing w:before="47"/>
        <w:rPr>
          <w:rFonts w:ascii="Calibri Light"/>
        </w:rPr>
      </w:pPr>
      <w:r w:rsidRPr="00C87064">
        <w:t>6-</w:t>
      </w:r>
      <w:r w:rsidR="00F91ABC">
        <w:t>00960-175</w:t>
      </w:r>
      <w:r w:rsidR="008849D4" w:rsidRPr="00C87064">
        <w:t xml:space="preserve">, Rev. </w:t>
      </w:r>
      <w:r w:rsidR="004C1210" w:rsidRPr="00C87064">
        <w:t>A</w:t>
      </w:r>
      <w:r w:rsidR="004C1210">
        <w:t>,</w:t>
      </w:r>
      <w:r w:rsidR="008849D4" w:rsidRPr="00C87064">
        <w:t xml:space="preserve"> </w:t>
      </w:r>
      <w:r w:rsidR="00CE7B37">
        <w:t>November</w:t>
      </w:r>
      <w:r w:rsidRPr="00C87064">
        <w:t xml:space="preserve"> 202</w:t>
      </w:r>
      <w:r w:rsidR="00CE7B37">
        <w:t>3</w:t>
      </w:r>
    </w:p>
    <w:p w14:paraId="7C601605" w14:textId="65F19A8B" w:rsidR="0051774F" w:rsidRDefault="0051774F" w:rsidP="0051774F">
      <w:pPr>
        <w:pStyle w:val="BodyText"/>
        <w:spacing w:before="240"/>
        <w:ind w:left="130"/>
        <w:rPr>
          <w:color w:val="00B6F1"/>
          <w:sz w:val="22"/>
          <w:szCs w:val="22"/>
        </w:rPr>
      </w:pPr>
      <w:r>
        <w:rPr>
          <w:color w:val="00B6F1"/>
          <w:sz w:val="22"/>
          <w:szCs w:val="22"/>
        </w:rPr>
        <w:t>Product</w:t>
      </w:r>
    </w:p>
    <w:p w14:paraId="55B46F9D" w14:textId="6AC651CE" w:rsidR="00C56BBE" w:rsidRDefault="00B03471" w:rsidP="000410A3">
      <w:pPr>
        <w:pStyle w:val="BodyText"/>
        <w:spacing w:before="240"/>
        <w:ind w:left="130"/>
        <w:rPr>
          <w:color w:val="00B6F1"/>
          <w:sz w:val="22"/>
          <w:szCs w:val="22"/>
        </w:rPr>
      </w:pPr>
      <w:r>
        <w:rPr>
          <w:rFonts w:ascii="Book Antiqua" w:hAnsi="Book Antiqua"/>
        </w:rPr>
        <w:t xml:space="preserve">ESL </w:t>
      </w:r>
      <w:r w:rsidR="00C56BBE">
        <w:rPr>
          <w:rFonts w:ascii="Book Antiqua" w:hAnsi="Book Antiqua"/>
        </w:rPr>
        <w:t>M-Series</w:t>
      </w:r>
      <w:r w:rsidR="0074727B">
        <w:rPr>
          <w:rFonts w:ascii="Book Antiqua" w:hAnsi="Book Antiqua"/>
        </w:rPr>
        <w:t>,</w:t>
      </w:r>
      <w:r w:rsidR="00C56BBE">
        <w:rPr>
          <w:rFonts w:ascii="Book Antiqua" w:hAnsi="Book Antiqua"/>
        </w:rPr>
        <w:t xml:space="preserve"> </w:t>
      </w:r>
      <w:r w:rsidR="000452C8">
        <w:rPr>
          <w:rFonts w:ascii="Book Antiqua" w:hAnsi="Book Antiqua"/>
        </w:rPr>
        <w:t xml:space="preserve">Toshiba </w:t>
      </w:r>
      <w:r w:rsidR="00C56BBE">
        <w:rPr>
          <w:rFonts w:ascii="Book Antiqua" w:hAnsi="Book Antiqua"/>
        </w:rPr>
        <w:t>SSD</w:t>
      </w:r>
      <w:r w:rsidR="00C56BBE">
        <w:rPr>
          <w:color w:val="00B6F1"/>
          <w:sz w:val="22"/>
          <w:szCs w:val="22"/>
        </w:rPr>
        <w:t xml:space="preserve"> </w:t>
      </w:r>
    </w:p>
    <w:p w14:paraId="79A6476F" w14:textId="0CEC0625" w:rsidR="000410A3" w:rsidRDefault="00DE3086" w:rsidP="000410A3">
      <w:pPr>
        <w:pStyle w:val="BodyText"/>
        <w:spacing w:before="240"/>
        <w:ind w:left="130"/>
        <w:rPr>
          <w:color w:val="00B6F1"/>
          <w:sz w:val="22"/>
          <w:szCs w:val="22"/>
        </w:rPr>
      </w:pPr>
      <w:r>
        <w:rPr>
          <w:color w:val="00B6F1"/>
          <w:sz w:val="22"/>
          <w:szCs w:val="22"/>
        </w:rPr>
        <w:t>Summary</w:t>
      </w:r>
    </w:p>
    <w:p w14:paraId="7B0F5A57" w14:textId="30322EDA" w:rsidR="000410A3" w:rsidRDefault="005C566A" w:rsidP="000410A3">
      <w:pPr>
        <w:pStyle w:val="BodyText"/>
        <w:ind w:left="123"/>
        <w:rPr>
          <w:sz w:val="20"/>
          <w:szCs w:val="20"/>
        </w:rPr>
      </w:pPr>
      <w:r>
        <w:rPr>
          <w:rFonts w:ascii="Book Antiqua" w:hAnsi="Book Antiqua" w:cs="Book Antiqua"/>
        </w:rPr>
        <w:t xml:space="preserve">Customer advisory for M-Series </w:t>
      </w:r>
      <w:r w:rsidR="00CE7B37">
        <w:rPr>
          <w:rFonts w:ascii="Book Antiqua" w:hAnsi="Book Antiqua" w:cs="Book Antiqua"/>
        </w:rPr>
        <w:t xml:space="preserve">with Toshiba </w:t>
      </w:r>
      <w:r>
        <w:rPr>
          <w:rFonts w:ascii="Book Antiqua" w:hAnsi="Book Antiqua" w:cs="Book Antiqua"/>
        </w:rPr>
        <w:t xml:space="preserve">SSD </w:t>
      </w:r>
      <w:r w:rsidR="00CE7B37">
        <w:rPr>
          <w:rFonts w:ascii="Book Antiqua" w:hAnsi="Book Antiqua" w:cs="Book Antiqua"/>
        </w:rPr>
        <w:t xml:space="preserve">that </w:t>
      </w:r>
      <w:r w:rsidR="00A300DD">
        <w:rPr>
          <w:rFonts w:ascii="Book Antiqua" w:hAnsi="Book Antiqua" w:cs="Book Antiqua"/>
        </w:rPr>
        <w:t xml:space="preserve">will </w:t>
      </w:r>
      <w:r>
        <w:rPr>
          <w:rFonts w:ascii="Book Antiqua" w:hAnsi="Book Antiqua" w:cs="Book Antiqua"/>
        </w:rPr>
        <w:t>fail after reaching approx. 70</w:t>
      </w:r>
      <w:r w:rsidR="00B05AE7">
        <w:rPr>
          <w:rFonts w:ascii="Book Antiqua" w:hAnsi="Book Antiqua" w:cs="Book Antiqua"/>
        </w:rPr>
        <w:t>,</w:t>
      </w:r>
      <w:r>
        <w:rPr>
          <w:rFonts w:ascii="Book Antiqua" w:hAnsi="Book Antiqua" w:cs="Book Antiqua"/>
        </w:rPr>
        <w:t xml:space="preserve">000 </w:t>
      </w:r>
      <w:proofErr w:type="gramStart"/>
      <w:r w:rsidR="00EE13A1">
        <w:rPr>
          <w:rFonts w:ascii="Book Antiqua" w:hAnsi="Book Antiqua" w:cs="Book Antiqua"/>
        </w:rPr>
        <w:t>power</w:t>
      </w:r>
      <w:proofErr w:type="gramEnd"/>
      <w:r w:rsidR="00EE13A1">
        <w:rPr>
          <w:rFonts w:ascii="Book Antiqua" w:hAnsi="Book Antiqua" w:cs="Book Antiqua"/>
        </w:rPr>
        <w:t xml:space="preserve"> on hours</w:t>
      </w:r>
      <w:r>
        <w:rPr>
          <w:rFonts w:ascii="Book Antiqua" w:hAnsi="Book Antiqua" w:cs="Book Antiqua"/>
        </w:rPr>
        <w:t>.</w:t>
      </w:r>
    </w:p>
    <w:p w14:paraId="3125D4AA" w14:textId="30B7030A" w:rsidR="00BD68E8" w:rsidRDefault="00BC5C86" w:rsidP="00035634">
      <w:pPr>
        <w:pStyle w:val="BodyText"/>
        <w:spacing w:before="240"/>
        <w:ind w:left="130"/>
        <w:rPr>
          <w:color w:val="00B6F1"/>
          <w:sz w:val="22"/>
          <w:szCs w:val="22"/>
        </w:rPr>
      </w:pPr>
      <w:bookmarkStart w:id="0" w:name="affected_systems_and_versions"/>
      <w:r>
        <w:rPr>
          <w:color w:val="00B6F1"/>
          <w:sz w:val="22"/>
          <w:szCs w:val="22"/>
        </w:rPr>
        <w:t>Affected Systems</w:t>
      </w:r>
      <w:r w:rsidR="000410A3">
        <w:rPr>
          <w:color w:val="00B6F1"/>
          <w:sz w:val="22"/>
          <w:szCs w:val="22"/>
        </w:rPr>
        <w:t xml:space="preserve"> and Versions</w:t>
      </w:r>
      <w:bookmarkEnd w:id="0"/>
    </w:p>
    <w:p w14:paraId="21FB3D3A" w14:textId="77777777" w:rsidR="00A300DD" w:rsidRDefault="00A300DD" w:rsidP="000452C8">
      <w:pPr>
        <w:pStyle w:val="BodyText"/>
        <w:ind w:left="123"/>
        <w:rPr>
          <w:rFonts w:ascii="Book Antiqua" w:hAnsi="Book Antiqua" w:cs="Book Antiqua"/>
        </w:rPr>
      </w:pPr>
    </w:p>
    <w:p w14:paraId="52010852" w14:textId="560DB7F3" w:rsidR="005677F0" w:rsidRPr="000452C8" w:rsidRDefault="005677F0" w:rsidP="000452C8">
      <w:pPr>
        <w:pStyle w:val="BodyText"/>
        <w:ind w:left="123"/>
        <w:rPr>
          <w:rFonts w:ascii="Book Antiqua" w:hAnsi="Book Antiqua" w:cs="Book Antiqua"/>
        </w:rPr>
      </w:pPr>
      <w:r w:rsidRPr="000452C8">
        <w:rPr>
          <w:rFonts w:ascii="Book Antiqua" w:hAnsi="Book Antiqua" w:cs="Book Antiqua"/>
        </w:rPr>
        <w:t>M-Series:</w:t>
      </w:r>
    </w:p>
    <w:p w14:paraId="588042D7" w14:textId="3DD0BA68" w:rsidR="006B4CD9" w:rsidRDefault="005677F0" w:rsidP="000452C8">
      <w:pPr>
        <w:pStyle w:val="ListParagraph"/>
        <w:widowControl/>
        <w:numPr>
          <w:ilvl w:val="0"/>
          <w:numId w:val="9"/>
        </w:numPr>
        <w:autoSpaceDE/>
        <w:autoSpaceDN/>
        <w:spacing w:before="100" w:beforeAutospacing="1" w:after="100" w:afterAutospacing="1"/>
        <w:rPr>
          <w:rFonts w:ascii="Book Antiqua" w:hAnsi="Book Antiqua" w:cs="Book Antiqua"/>
          <w:sz w:val="18"/>
          <w:szCs w:val="18"/>
        </w:rPr>
      </w:pPr>
      <w:r w:rsidRPr="000452C8">
        <w:rPr>
          <w:rFonts w:ascii="Book Antiqua" w:hAnsi="Book Antiqua" w:cs="Book Antiqua"/>
          <w:sz w:val="18"/>
          <w:szCs w:val="18"/>
        </w:rPr>
        <w:t xml:space="preserve">M440 with </w:t>
      </w:r>
      <w:r w:rsidR="000452C8">
        <w:rPr>
          <w:rFonts w:ascii="Book Antiqua" w:hAnsi="Book Antiqua" w:cs="Book Antiqua"/>
          <w:sz w:val="18"/>
          <w:szCs w:val="18"/>
        </w:rPr>
        <w:t xml:space="preserve">Toshiba </w:t>
      </w:r>
      <w:r w:rsidR="009F1D32" w:rsidRPr="000452C8">
        <w:rPr>
          <w:rFonts w:ascii="Book Antiqua" w:hAnsi="Book Antiqua" w:cs="Book Antiqua"/>
          <w:sz w:val="18"/>
          <w:szCs w:val="18"/>
        </w:rPr>
        <w:t xml:space="preserve">SSD </w:t>
      </w:r>
      <w:r w:rsidRPr="000452C8">
        <w:rPr>
          <w:rFonts w:ascii="Book Antiqua" w:hAnsi="Book Antiqua" w:cs="Book Antiqua"/>
          <w:sz w:val="18"/>
          <w:szCs w:val="18"/>
        </w:rPr>
        <w:t xml:space="preserve">ESOL </w:t>
      </w:r>
    </w:p>
    <w:p w14:paraId="1FBD30C6" w14:textId="220AD937" w:rsidR="003D03DC" w:rsidRDefault="003D03DC" w:rsidP="000452C8">
      <w:pPr>
        <w:pStyle w:val="ListParagraph"/>
        <w:widowControl/>
        <w:numPr>
          <w:ilvl w:val="0"/>
          <w:numId w:val="9"/>
        </w:numPr>
        <w:autoSpaceDE/>
        <w:autoSpaceDN/>
        <w:spacing w:before="100" w:beforeAutospacing="1" w:after="100" w:afterAutospacing="1"/>
        <w:rPr>
          <w:rFonts w:ascii="Book Antiqua" w:hAnsi="Book Antiqua" w:cs="Book Antiqua"/>
          <w:sz w:val="18"/>
          <w:szCs w:val="18"/>
        </w:rPr>
      </w:pPr>
      <w:r>
        <w:rPr>
          <w:rFonts w:ascii="Book Antiqua" w:hAnsi="Book Antiqua" w:cs="Book Antiqua"/>
          <w:sz w:val="18"/>
          <w:szCs w:val="18"/>
        </w:rPr>
        <w:t>Toshiba SSD models with FW 5202-5204</w:t>
      </w:r>
    </w:p>
    <w:p w14:paraId="29DD635F" w14:textId="4AD79F64" w:rsidR="00144208" w:rsidRDefault="00144208" w:rsidP="00144208">
      <w:pPr>
        <w:pStyle w:val="ListParagraph"/>
        <w:widowControl/>
        <w:numPr>
          <w:ilvl w:val="1"/>
          <w:numId w:val="9"/>
        </w:numPr>
        <w:autoSpaceDE/>
        <w:autoSpaceDN/>
        <w:spacing w:before="100" w:beforeAutospacing="1" w:after="100" w:afterAutospacing="1"/>
        <w:rPr>
          <w:rFonts w:ascii="Book Antiqua" w:hAnsi="Book Antiqua" w:cs="Book Antiqua"/>
          <w:sz w:val="18"/>
          <w:szCs w:val="18"/>
        </w:rPr>
      </w:pPr>
      <w:r w:rsidRPr="007D1F60">
        <w:rPr>
          <w:rFonts w:ascii="Book Antiqua" w:hAnsi="Book Antiqua" w:cs="Book Antiqua"/>
          <w:sz w:val="18"/>
          <w:szCs w:val="18"/>
        </w:rPr>
        <w:t>PX02SMF040 – 400GB SSD</w:t>
      </w:r>
    </w:p>
    <w:p w14:paraId="5966E5CF" w14:textId="3554B42C" w:rsidR="003D03DC" w:rsidRPr="00144208" w:rsidRDefault="003D03DC" w:rsidP="00144208">
      <w:pPr>
        <w:pStyle w:val="ListParagraph"/>
        <w:widowControl/>
        <w:numPr>
          <w:ilvl w:val="1"/>
          <w:numId w:val="9"/>
        </w:numPr>
        <w:autoSpaceDE/>
        <w:autoSpaceDN/>
        <w:spacing w:before="100" w:beforeAutospacing="1" w:after="100" w:afterAutospacing="1"/>
        <w:rPr>
          <w:rFonts w:ascii="Book Antiqua" w:hAnsi="Book Antiqua" w:cs="Book Antiqua"/>
          <w:sz w:val="18"/>
          <w:szCs w:val="18"/>
          <w:lang w:val="es-ES"/>
        </w:rPr>
      </w:pPr>
      <w:r w:rsidRPr="007D1F60">
        <w:rPr>
          <w:rFonts w:ascii="Book Antiqua" w:hAnsi="Book Antiqua" w:cs="Book Antiqua"/>
          <w:sz w:val="18"/>
          <w:szCs w:val="18"/>
        </w:rPr>
        <w:t>PX02SMF020 – 200GB SSD</w:t>
      </w:r>
      <w:r w:rsidRPr="00144208">
        <w:rPr>
          <w:lang w:val="es-ES"/>
        </w:rPr>
        <w:t xml:space="preserve"> </w:t>
      </w:r>
    </w:p>
    <w:p w14:paraId="2DA0E537" w14:textId="685A08F8" w:rsidR="00524ADB" w:rsidRDefault="00524ADB" w:rsidP="00524ADB">
      <w:pPr>
        <w:pStyle w:val="BodyText"/>
        <w:spacing w:before="240"/>
        <w:ind w:left="130"/>
        <w:rPr>
          <w:color w:val="00B6F1"/>
          <w:sz w:val="22"/>
          <w:szCs w:val="22"/>
        </w:rPr>
      </w:pPr>
      <w:r w:rsidRPr="00A22DDC">
        <w:rPr>
          <w:color w:val="00B6F1"/>
          <w:sz w:val="22"/>
          <w:szCs w:val="22"/>
        </w:rPr>
        <w:t>Problem Description</w:t>
      </w:r>
    </w:p>
    <w:p w14:paraId="655CBCFD" w14:textId="3D541A80" w:rsidR="00130E35" w:rsidRDefault="00130E35" w:rsidP="00296327">
      <w:pPr>
        <w:pStyle w:val="BodyText"/>
        <w:ind w:left="123"/>
        <w:rPr>
          <w:rFonts w:ascii="Book Antiqua" w:hAnsi="Book Antiqua" w:cs="Book Antiqua"/>
        </w:rPr>
      </w:pPr>
      <w:r>
        <w:rPr>
          <w:rFonts w:ascii="Book Antiqua" w:hAnsi="Book Antiqua" w:cs="Book Antiqua"/>
        </w:rPr>
        <w:t xml:space="preserve">Appears to be a </w:t>
      </w:r>
      <w:r w:rsidR="00F328A1">
        <w:rPr>
          <w:rFonts w:ascii="Book Antiqua" w:hAnsi="Book Antiqua" w:cs="Book Antiqua"/>
        </w:rPr>
        <w:t xml:space="preserve">known </w:t>
      </w:r>
      <w:r>
        <w:rPr>
          <w:rFonts w:ascii="Book Antiqua" w:hAnsi="Book Antiqua" w:cs="Book Antiqua"/>
        </w:rPr>
        <w:t>FW bug</w:t>
      </w:r>
      <w:r w:rsidR="003E3F35">
        <w:rPr>
          <w:rFonts w:ascii="Book Antiqua" w:hAnsi="Book Antiqua" w:cs="Book Antiqua"/>
        </w:rPr>
        <w:t xml:space="preserve"> from </w:t>
      </w:r>
      <w:r w:rsidR="00F328A1">
        <w:rPr>
          <w:rFonts w:ascii="Book Antiqua" w:hAnsi="Book Antiqua" w:cs="Book Antiqua"/>
        </w:rPr>
        <w:t xml:space="preserve">Toshiba </w:t>
      </w:r>
      <w:r w:rsidR="00B05AE7">
        <w:rPr>
          <w:rFonts w:ascii="Book Antiqua" w:hAnsi="Book Antiqua" w:cs="Book Antiqua"/>
        </w:rPr>
        <w:t xml:space="preserve">that causes </w:t>
      </w:r>
      <w:r w:rsidR="00F328A1">
        <w:rPr>
          <w:rFonts w:ascii="Book Antiqua" w:hAnsi="Book Antiqua" w:cs="Book Antiqua"/>
        </w:rPr>
        <w:t xml:space="preserve">their </w:t>
      </w:r>
      <w:r w:rsidR="00B05AE7">
        <w:rPr>
          <w:rFonts w:ascii="Book Antiqua" w:hAnsi="Book Antiqua" w:cs="Book Antiqua"/>
        </w:rPr>
        <w:t>SSD</w:t>
      </w:r>
      <w:r w:rsidR="00F328A1">
        <w:rPr>
          <w:rFonts w:ascii="Book Antiqua" w:hAnsi="Book Antiqua" w:cs="Book Antiqua"/>
        </w:rPr>
        <w:t>s</w:t>
      </w:r>
      <w:r w:rsidR="00B05AE7">
        <w:rPr>
          <w:rFonts w:ascii="Book Antiqua" w:hAnsi="Book Antiqua" w:cs="Book Antiqua"/>
        </w:rPr>
        <w:t xml:space="preserve"> to fail after 70,000 </w:t>
      </w:r>
      <w:proofErr w:type="gramStart"/>
      <w:r w:rsidR="00B05AE7">
        <w:rPr>
          <w:rFonts w:ascii="Book Antiqua" w:hAnsi="Book Antiqua" w:cs="Book Antiqua"/>
        </w:rPr>
        <w:t>power</w:t>
      </w:r>
      <w:proofErr w:type="gramEnd"/>
      <w:r w:rsidR="00B05AE7">
        <w:rPr>
          <w:rFonts w:ascii="Book Antiqua" w:hAnsi="Book Antiqua" w:cs="Book Antiqua"/>
        </w:rPr>
        <w:t xml:space="preserve"> on hours</w:t>
      </w:r>
      <w:r w:rsidR="002937E1">
        <w:rPr>
          <w:rFonts w:ascii="Book Antiqua" w:hAnsi="Book Antiqua" w:cs="Book Antiqua"/>
        </w:rPr>
        <w:t xml:space="preserve">.  </w:t>
      </w:r>
      <w:r w:rsidR="00C374E1">
        <w:rPr>
          <w:rFonts w:ascii="Book Antiqua" w:hAnsi="Book Antiqua" w:cs="Book Antiqua"/>
        </w:rPr>
        <w:t xml:space="preserve">Due to ESL M-Series, </w:t>
      </w:r>
      <w:r w:rsidR="007A67F9">
        <w:rPr>
          <w:rFonts w:ascii="Book Antiqua" w:hAnsi="Book Antiqua" w:cs="Book Antiqua"/>
        </w:rPr>
        <w:t>Tos</w:t>
      </w:r>
      <w:r w:rsidR="00DE36FE">
        <w:rPr>
          <w:rFonts w:ascii="Book Antiqua" w:hAnsi="Book Antiqua" w:cs="Book Antiqua"/>
        </w:rPr>
        <w:t xml:space="preserve">hiba </w:t>
      </w:r>
      <w:r w:rsidR="00C374E1">
        <w:rPr>
          <w:rFonts w:ascii="Book Antiqua" w:hAnsi="Book Antiqua" w:cs="Book Antiqua"/>
        </w:rPr>
        <w:t>FW updates have not been vetted with Quantum products</w:t>
      </w:r>
      <w:r w:rsidR="007A67F9">
        <w:rPr>
          <w:rFonts w:ascii="Book Antiqua" w:hAnsi="Book Antiqua" w:cs="Book Antiqua"/>
        </w:rPr>
        <w:t xml:space="preserve"> and no new </w:t>
      </w:r>
      <w:r w:rsidR="00DE36FE">
        <w:rPr>
          <w:rFonts w:ascii="Book Antiqua" w:hAnsi="Book Antiqua" w:cs="Book Antiqua"/>
        </w:rPr>
        <w:t xml:space="preserve">Quantum </w:t>
      </w:r>
      <w:r w:rsidR="007A67F9">
        <w:rPr>
          <w:rFonts w:ascii="Book Antiqua" w:hAnsi="Book Antiqua" w:cs="Book Antiqua"/>
        </w:rPr>
        <w:t>updates have been released.</w:t>
      </w:r>
    </w:p>
    <w:p w14:paraId="56FFA0B9" w14:textId="77777777" w:rsidR="00130E35" w:rsidRDefault="00130E35" w:rsidP="00296327">
      <w:pPr>
        <w:pStyle w:val="BodyText"/>
        <w:ind w:left="123"/>
        <w:rPr>
          <w:rFonts w:ascii="Book Antiqua" w:hAnsi="Book Antiqua" w:cs="Book Antiqua"/>
        </w:rPr>
      </w:pPr>
    </w:p>
    <w:p w14:paraId="0CDB00FC" w14:textId="433C7B62" w:rsidR="002F11DD" w:rsidRDefault="00524ADB" w:rsidP="00296327">
      <w:pPr>
        <w:pStyle w:val="BodyText"/>
        <w:ind w:left="123"/>
        <w:rPr>
          <w:color w:val="00B6F1"/>
          <w:sz w:val="22"/>
          <w:szCs w:val="22"/>
        </w:rPr>
      </w:pPr>
      <w:r w:rsidRPr="00F15820">
        <w:rPr>
          <w:color w:val="00B6F1"/>
          <w:sz w:val="22"/>
          <w:szCs w:val="22"/>
        </w:rPr>
        <w:t>Symptoms</w:t>
      </w:r>
    </w:p>
    <w:p w14:paraId="59D6B57F" w14:textId="77777777" w:rsidR="007D4392" w:rsidRPr="00F15820" w:rsidRDefault="007D4392" w:rsidP="00296327">
      <w:pPr>
        <w:pStyle w:val="BodyText"/>
        <w:ind w:left="123"/>
        <w:rPr>
          <w:sz w:val="22"/>
          <w:szCs w:val="22"/>
        </w:rPr>
      </w:pPr>
    </w:p>
    <w:p w14:paraId="33964ED6" w14:textId="62E897DC" w:rsidR="004249EC" w:rsidRPr="004249EC" w:rsidRDefault="004249EC" w:rsidP="004249EC">
      <w:pPr>
        <w:pStyle w:val="BodyText"/>
        <w:ind w:left="123"/>
        <w:rPr>
          <w:rFonts w:ascii="Book Antiqua" w:hAnsi="Book Antiqua" w:cs="Book Antiqua"/>
        </w:rPr>
      </w:pPr>
      <w:r w:rsidRPr="004249EC">
        <w:rPr>
          <w:rFonts w:ascii="Book Antiqua" w:hAnsi="Book Antiqua" w:cs="Book Antiqua"/>
        </w:rPr>
        <w:t xml:space="preserve">The following symptoms might be present if the system enters this state: </w:t>
      </w:r>
    </w:p>
    <w:p w14:paraId="285B32AC" w14:textId="0B0F3634" w:rsidR="004249EC" w:rsidRPr="004249EC" w:rsidRDefault="004249EC" w:rsidP="004249EC">
      <w:pPr>
        <w:pStyle w:val="BodyText"/>
        <w:ind w:left="720"/>
        <w:rPr>
          <w:rFonts w:ascii="Book Antiqua" w:hAnsi="Book Antiqua" w:cs="Book Antiqua"/>
        </w:rPr>
      </w:pPr>
      <w:r w:rsidRPr="004249EC">
        <w:rPr>
          <w:rFonts w:ascii="Book Antiqua" w:hAnsi="Book Antiqua" w:cs="Book Antiqua"/>
        </w:rPr>
        <w:t xml:space="preserve">1. </w:t>
      </w:r>
      <w:r w:rsidR="00272ABE">
        <w:rPr>
          <w:rFonts w:ascii="Book Antiqua" w:hAnsi="Book Antiqua" w:cs="Book Antiqua"/>
        </w:rPr>
        <w:t xml:space="preserve">Unexpected sudden </w:t>
      </w:r>
      <w:r w:rsidRPr="004249EC">
        <w:rPr>
          <w:rFonts w:ascii="Book Antiqua" w:hAnsi="Book Antiqua" w:cs="Book Antiqua"/>
        </w:rPr>
        <w:t>drive failures</w:t>
      </w:r>
      <w:r w:rsidR="00012A29">
        <w:rPr>
          <w:rFonts w:ascii="Book Antiqua" w:hAnsi="Book Antiqua" w:cs="Book Antiqua"/>
        </w:rPr>
        <w:t xml:space="preserve"> during power cycle</w:t>
      </w:r>
    </w:p>
    <w:p w14:paraId="642B2EC3" w14:textId="77777777" w:rsidR="007D4392" w:rsidRDefault="004249EC" w:rsidP="004249EC">
      <w:pPr>
        <w:pStyle w:val="BodyText"/>
        <w:ind w:left="720"/>
        <w:rPr>
          <w:rFonts w:ascii="Book Antiqua" w:hAnsi="Book Antiqua" w:cs="Book Antiqua"/>
        </w:rPr>
      </w:pPr>
      <w:r w:rsidRPr="004249EC">
        <w:rPr>
          <w:rFonts w:ascii="Book Antiqua" w:hAnsi="Book Antiqua" w:cs="Book Antiqua"/>
        </w:rPr>
        <w:t xml:space="preserve">2. </w:t>
      </w:r>
      <w:r w:rsidR="00272ABE">
        <w:rPr>
          <w:rFonts w:ascii="Book Antiqua" w:hAnsi="Book Antiqua" w:cs="Book Antiqua"/>
        </w:rPr>
        <w:t xml:space="preserve">Risk </w:t>
      </w:r>
      <w:r w:rsidR="007D4392">
        <w:rPr>
          <w:rFonts w:ascii="Book Antiqua" w:hAnsi="Book Antiqua" w:cs="Book Antiqua"/>
        </w:rPr>
        <w:t>for</w:t>
      </w:r>
      <w:r w:rsidR="00272ABE">
        <w:rPr>
          <w:rFonts w:ascii="Book Antiqua" w:hAnsi="Book Antiqua" w:cs="Book Antiqua"/>
        </w:rPr>
        <w:t xml:space="preserve"> multiple </w:t>
      </w:r>
      <w:r w:rsidR="007D4392">
        <w:rPr>
          <w:rFonts w:ascii="Book Antiqua" w:hAnsi="Book Antiqua" w:cs="Book Antiqua"/>
        </w:rPr>
        <w:t xml:space="preserve">SSD </w:t>
      </w:r>
      <w:r w:rsidR="00272ABE">
        <w:rPr>
          <w:rFonts w:ascii="Book Antiqua" w:hAnsi="Book Antiqua" w:cs="Book Antiqua"/>
        </w:rPr>
        <w:t>drive failures</w:t>
      </w:r>
      <w:r w:rsidRPr="004249EC">
        <w:rPr>
          <w:rFonts w:ascii="Book Antiqua" w:hAnsi="Book Antiqua" w:cs="Book Antiqua"/>
        </w:rPr>
        <w:t>.</w:t>
      </w:r>
    </w:p>
    <w:p w14:paraId="4DB3BC89" w14:textId="71D4EF9E" w:rsidR="004249EC" w:rsidRDefault="007D4392" w:rsidP="004249EC">
      <w:pPr>
        <w:pStyle w:val="BodyText"/>
        <w:ind w:left="720"/>
        <w:rPr>
          <w:rFonts w:ascii="Book Antiqua" w:hAnsi="Book Antiqua" w:cs="Book Antiqua"/>
        </w:rPr>
      </w:pPr>
      <w:r>
        <w:rPr>
          <w:rFonts w:ascii="Book Antiqua" w:hAnsi="Book Antiqua" w:cs="Book Antiqua"/>
        </w:rPr>
        <w:t>3. Potential for data loss</w:t>
      </w:r>
      <w:r w:rsidR="004249EC" w:rsidRPr="004249EC">
        <w:rPr>
          <w:rFonts w:ascii="Book Antiqua" w:hAnsi="Book Antiqua" w:cs="Book Antiqua"/>
        </w:rPr>
        <w:t xml:space="preserve"> </w:t>
      </w:r>
    </w:p>
    <w:p w14:paraId="60B015FD" w14:textId="77777777" w:rsidR="00012A29" w:rsidRPr="004249EC" w:rsidRDefault="00012A29" w:rsidP="004249EC">
      <w:pPr>
        <w:pStyle w:val="BodyText"/>
        <w:ind w:left="720"/>
        <w:rPr>
          <w:rFonts w:ascii="Book Antiqua" w:hAnsi="Book Antiqua" w:cs="Book Antiqua"/>
        </w:rPr>
      </w:pPr>
    </w:p>
    <w:p w14:paraId="1DB36125" w14:textId="29FAC8FB" w:rsidR="002F11DD" w:rsidRPr="004334FC" w:rsidRDefault="00524ADB" w:rsidP="00035634">
      <w:pPr>
        <w:pStyle w:val="BodyText"/>
        <w:spacing w:before="240"/>
        <w:ind w:left="130"/>
        <w:rPr>
          <w:sz w:val="22"/>
          <w:szCs w:val="22"/>
        </w:rPr>
      </w:pPr>
      <w:r>
        <w:rPr>
          <w:color w:val="00B6F1"/>
          <w:sz w:val="22"/>
          <w:szCs w:val="22"/>
        </w:rPr>
        <w:t>Solution</w:t>
      </w:r>
    </w:p>
    <w:p w14:paraId="712EC8CC" w14:textId="130824F9" w:rsidR="003F5508" w:rsidRPr="00F52261" w:rsidRDefault="00383113" w:rsidP="00F52261">
      <w:pPr>
        <w:pStyle w:val="BodyText"/>
        <w:rPr>
          <w:rFonts w:asciiTheme="minorHAnsi" w:hAnsiTheme="minorHAnsi" w:cstheme="minorHAnsi"/>
          <w:sz w:val="20"/>
          <w:szCs w:val="20"/>
        </w:rPr>
      </w:pPr>
      <w:r>
        <w:rPr>
          <w:rFonts w:asciiTheme="minorHAnsi" w:hAnsiTheme="minorHAnsi" w:cstheme="minorHAnsi"/>
          <w:sz w:val="20"/>
          <w:szCs w:val="20"/>
        </w:rPr>
        <w:t xml:space="preserve">Customers reviewing </w:t>
      </w:r>
      <w:r w:rsidR="00902316" w:rsidRPr="00A22DDC">
        <w:rPr>
          <w:rFonts w:asciiTheme="minorHAnsi" w:hAnsiTheme="minorHAnsi" w:cstheme="minorHAnsi"/>
          <w:b/>
          <w:bCs/>
          <w:sz w:val="20"/>
          <w:szCs w:val="20"/>
        </w:rPr>
        <w:t xml:space="preserve">Product Alert </w:t>
      </w:r>
      <w:r w:rsidR="0063766E">
        <w:rPr>
          <w:rFonts w:asciiTheme="minorHAnsi" w:hAnsiTheme="minorHAnsi" w:cstheme="minorHAnsi"/>
          <w:b/>
          <w:bCs/>
          <w:sz w:val="20"/>
          <w:szCs w:val="20"/>
        </w:rPr>
        <w:t>175</w:t>
      </w:r>
      <w:r w:rsidR="00E65FB3" w:rsidRPr="00A22DDC">
        <w:rPr>
          <w:rFonts w:asciiTheme="minorHAnsi" w:hAnsiTheme="minorHAnsi" w:cstheme="minorHAnsi"/>
          <w:sz w:val="20"/>
          <w:szCs w:val="20"/>
        </w:rPr>
        <w:t xml:space="preserve"> </w:t>
      </w:r>
      <w:r w:rsidR="000D20C7">
        <w:rPr>
          <w:rFonts w:asciiTheme="minorHAnsi" w:hAnsiTheme="minorHAnsi" w:cstheme="minorHAnsi"/>
          <w:sz w:val="20"/>
          <w:szCs w:val="20"/>
        </w:rPr>
        <w:t>who are</w:t>
      </w:r>
      <w:r w:rsidR="00BB1864">
        <w:rPr>
          <w:rFonts w:asciiTheme="minorHAnsi" w:hAnsiTheme="minorHAnsi" w:cstheme="minorHAnsi"/>
          <w:sz w:val="20"/>
          <w:szCs w:val="20"/>
        </w:rPr>
        <w:t xml:space="preserve"> </w:t>
      </w:r>
      <w:r w:rsidR="00A02F38">
        <w:rPr>
          <w:rFonts w:asciiTheme="minorHAnsi" w:hAnsiTheme="minorHAnsi" w:cstheme="minorHAnsi"/>
          <w:sz w:val="20"/>
          <w:szCs w:val="20"/>
        </w:rPr>
        <w:t xml:space="preserve">owners of one or more </w:t>
      </w:r>
      <w:r w:rsidR="00E61A24">
        <w:rPr>
          <w:rFonts w:asciiTheme="minorHAnsi" w:hAnsiTheme="minorHAnsi" w:cstheme="minorHAnsi"/>
          <w:sz w:val="20"/>
          <w:szCs w:val="20"/>
        </w:rPr>
        <w:t xml:space="preserve">ESL </w:t>
      </w:r>
      <w:r w:rsidR="00B5659D">
        <w:rPr>
          <w:rFonts w:asciiTheme="minorHAnsi" w:hAnsiTheme="minorHAnsi" w:cstheme="minorHAnsi"/>
          <w:sz w:val="20"/>
          <w:szCs w:val="20"/>
        </w:rPr>
        <w:t>M-Series with Toshiba SSD</w:t>
      </w:r>
      <w:r w:rsidR="00BB1864">
        <w:rPr>
          <w:rFonts w:asciiTheme="minorHAnsi" w:hAnsiTheme="minorHAnsi" w:cstheme="minorHAnsi"/>
          <w:sz w:val="20"/>
          <w:szCs w:val="20"/>
        </w:rPr>
        <w:t>.</w:t>
      </w:r>
      <w:r w:rsidR="00A02F38">
        <w:rPr>
          <w:rFonts w:asciiTheme="minorHAnsi" w:hAnsiTheme="minorHAnsi" w:cstheme="minorHAnsi"/>
          <w:sz w:val="20"/>
          <w:szCs w:val="20"/>
        </w:rPr>
        <w:t xml:space="preserve">  </w:t>
      </w:r>
      <w:r w:rsidR="0051774F" w:rsidRPr="0051774F">
        <w:rPr>
          <w:sz w:val="20"/>
          <w:szCs w:val="20"/>
        </w:rPr>
        <w:t>If you are impacted by this issue</w:t>
      </w:r>
      <w:r w:rsidR="0051774F">
        <w:rPr>
          <w:sz w:val="20"/>
          <w:szCs w:val="20"/>
        </w:rPr>
        <w:t>, c</w:t>
      </w:r>
      <w:r w:rsidR="00062C30">
        <w:rPr>
          <w:sz w:val="20"/>
          <w:szCs w:val="20"/>
        </w:rPr>
        <w:t>ontact</w:t>
      </w:r>
      <w:r w:rsidR="00062C30" w:rsidRPr="00E05545">
        <w:rPr>
          <w:color w:val="0070C0"/>
          <w:sz w:val="20"/>
          <w:szCs w:val="20"/>
        </w:rPr>
        <w:t xml:space="preserve"> </w:t>
      </w:r>
      <w:r w:rsidR="00E842E3" w:rsidRPr="00E05545">
        <w:rPr>
          <w:color w:val="0070C0"/>
          <w:sz w:val="20"/>
          <w:szCs w:val="20"/>
        </w:rPr>
        <w:t>Quantum Sales Support</w:t>
      </w:r>
      <w:r w:rsidR="00062C30" w:rsidRPr="00E05545">
        <w:rPr>
          <w:color w:val="0070C0"/>
          <w:sz w:val="20"/>
          <w:szCs w:val="20"/>
        </w:rPr>
        <w:t xml:space="preserve"> </w:t>
      </w:r>
      <w:r w:rsidR="00E842E3">
        <w:rPr>
          <w:sz w:val="20"/>
          <w:szCs w:val="20"/>
        </w:rPr>
        <w:t xml:space="preserve">for possible refresh options </w:t>
      </w:r>
      <w:r w:rsidR="00BB1864">
        <w:rPr>
          <w:sz w:val="20"/>
          <w:szCs w:val="20"/>
        </w:rPr>
        <w:t xml:space="preserve">and </w:t>
      </w:r>
      <w:r w:rsidR="00062C30" w:rsidRPr="00062C30">
        <w:rPr>
          <w:rFonts w:asciiTheme="minorHAnsi" w:hAnsiTheme="minorHAnsi" w:cstheme="minorHAnsi"/>
          <w:sz w:val="20"/>
          <w:szCs w:val="20"/>
        </w:rPr>
        <w:t xml:space="preserve">reference </w:t>
      </w:r>
      <w:r w:rsidR="0051774F" w:rsidRPr="00DA6EB2">
        <w:rPr>
          <w:rFonts w:asciiTheme="minorHAnsi" w:hAnsiTheme="minorHAnsi" w:cstheme="minorHAnsi"/>
          <w:b/>
          <w:bCs/>
          <w:sz w:val="20"/>
          <w:szCs w:val="20"/>
        </w:rPr>
        <w:t>Product Al</w:t>
      </w:r>
      <w:r w:rsidR="0051774F" w:rsidRPr="00A22DDC">
        <w:rPr>
          <w:rFonts w:asciiTheme="minorHAnsi" w:hAnsiTheme="minorHAnsi" w:cstheme="minorHAnsi"/>
          <w:b/>
          <w:bCs/>
          <w:sz w:val="20"/>
          <w:szCs w:val="20"/>
        </w:rPr>
        <w:t xml:space="preserve">ert </w:t>
      </w:r>
      <w:r w:rsidR="0063766E">
        <w:rPr>
          <w:rFonts w:asciiTheme="minorHAnsi" w:hAnsiTheme="minorHAnsi" w:cstheme="minorHAnsi"/>
          <w:b/>
          <w:bCs/>
          <w:sz w:val="20"/>
          <w:szCs w:val="20"/>
        </w:rPr>
        <w:t>175</w:t>
      </w:r>
      <w:r w:rsidR="0051774F" w:rsidRPr="00A22DDC">
        <w:rPr>
          <w:rFonts w:asciiTheme="minorHAnsi" w:hAnsiTheme="minorHAnsi" w:cstheme="minorHAnsi"/>
          <w:sz w:val="20"/>
          <w:szCs w:val="20"/>
        </w:rPr>
        <w:t>.</w:t>
      </w:r>
    </w:p>
    <w:sectPr w:rsidR="003F5508" w:rsidRPr="00F52261" w:rsidSect="00B364B7">
      <w:headerReference w:type="default" r:id="rId10"/>
      <w:footerReference w:type="default" r:id="rId11"/>
      <w:type w:val="continuous"/>
      <w:pgSz w:w="12240" w:h="15840"/>
      <w:pgMar w:top="720" w:right="936" w:bottom="1008" w:left="605" w:header="72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3E46" w14:textId="77777777" w:rsidR="00D2217D" w:rsidRDefault="00D2217D" w:rsidP="00984A4D">
      <w:r>
        <w:separator/>
      </w:r>
    </w:p>
  </w:endnote>
  <w:endnote w:type="continuationSeparator" w:id="0">
    <w:p w14:paraId="542E9D61" w14:textId="77777777" w:rsidR="00D2217D" w:rsidRDefault="00D2217D" w:rsidP="0098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D079" w14:textId="308B9070" w:rsidR="00984A4D" w:rsidRPr="00B67503" w:rsidRDefault="00B67503" w:rsidP="00B67503">
    <w:pPr>
      <w:rPr>
        <w:sz w:val="20"/>
        <w:szCs w:val="20"/>
      </w:rPr>
    </w:pPr>
    <w:r>
      <w:rPr>
        <w:noProof/>
      </w:rPr>
      <w:drawing>
        <wp:anchor distT="0" distB="0" distL="114300" distR="114300" simplePos="0" relativeHeight="251658240" behindDoc="1" locked="0" layoutInCell="1" allowOverlap="1" wp14:anchorId="08A9435F" wp14:editId="6AF543D6">
          <wp:simplePos x="0" y="0"/>
          <wp:positionH relativeFrom="page">
            <wp:posOffset>380365</wp:posOffset>
          </wp:positionH>
          <wp:positionV relativeFrom="paragraph">
            <wp:posOffset>162292</wp:posOffset>
          </wp:positionV>
          <wp:extent cx="7077456" cy="749808"/>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7077456" cy="749808"/>
                  </a:xfrm>
                  <a:prstGeom prst="rect">
                    <a:avLst/>
                  </a:prstGeom>
                </pic:spPr>
              </pic:pic>
            </a:graphicData>
          </a:graphic>
          <wp14:sizeRelH relativeFrom="margin">
            <wp14:pctWidth>0</wp14:pctWidth>
          </wp14:sizeRelH>
          <wp14:sizeRelV relativeFrom="margin">
            <wp14:pctHeight>0</wp14:pctHeight>
          </wp14:sizeRelV>
        </wp:anchor>
      </w:drawing>
    </w:r>
    <w:r w:rsidRPr="003F5508">
      <w:rPr>
        <w:sz w:val="20"/>
        <w:szCs w:val="20"/>
      </w:rPr>
      <w:t>© 202</w:t>
    </w:r>
    <w:r w:rsidR="00171D85">
      <w:rPr>
        <w:sz w:val="20"/>
        <w:szCs w:val="20"/>
      </w:rPr>
      <w:t>3</w:t>
    </w:r>
    <w:r w:rsidRPr="003F5508">
      <w:rPr>
        <w:sz w:val="20"/>
        <w:szCs w:val="20"/>
      </w:rPr>
      <w:t xml:space="preserve"> Quantum Corporation. All rights reserved. Your right to copy this manual is limited by copyright law. Making copies or adaptations without prior written authorization of Quantum Corporation is prohibited by law and constitutes a punishable violation of the law. Quantum specifications are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B432" w14:textId="77777777" w:rsidR="00D2217D" w:rsidRDefault="00D2217D" w:rsidP="00984A4D">
      <w:r>
        <w:separator/>
      </w:r>
    </w:p>
  </w:footnote>
  <w:footnote w:type="continuationSeparator" w:id="0">
    <w:p w14:paraId="41C5DE4E" w14:textId="77777777" w:rsidR="00D2217D" w:rsidRDefault="00D2217D" w:rsidP="0098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00B3" w14:textId="77777777" w:rsidR="00DE0183" w:rsidRPr="00007E75" w:rsidRDefault="00DE0183" w:rsidP="00DE0183">
    <w:pPr>
      <w:ind w:left="120"/>
      <w:rPr>
        <w:rFonts w:ascii="Times New Roman"/>
        <w:b/>
        <w:sz w:val="20"/>
      </w:rPr>
    </w:pPr>
    <w:r>
      <w:rPr>
        <w:b/>
        <w:noProof/>
        <w:sz w:val="34"/>
      </w:rPr>
      <w:drawing>
        <wp:anchor distT="0" distB="0" distL="114300" distR="114300" simplePos="0" relativeHeight="251660288" behindDoc="0" locked="0" layoutInCell="1" allowOverlap="1" wp14:anchorId="7396D2BD" wp14:editId="7C1F8A6D">
          <wp:simplePos x="0" y="0"/>
          <wp:positionH relativeFrom="column">
            <wp:posOffset>76200</wp:posOffset>
          </wp:positionH>
          <wp:positionV relativeFrom="paragraph">
            <wp:posOffset>2652</wp:posOffset>
          </wp:positionV>
          <wp:extent cx="1867711" cy="2935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ntum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711" cy="293597"/>
                  </a:xfrm>
                  <a:prstGeom prst="rect">
                    <a:avLst/>
                  </a:prstGeom>
                </pic:spPr>
              </pic:pic>
            </a:graphicData>
          </a:graphic>
          <wp14:sizeRelH relativeFrom="margin">
            <wp14:pctWidth>0</wp14:pctWidth>
          </wp14:sizeRelH>
          <wp14:sizeRelV relativeFrom="margin">
            <wp14:pctHeight>0</wp14:pctHeight>
          </wp14:sizeRelV>
        </wp:anchor>
      </w:drawing>
    </w:r>
    <w:r w:rsidRPr="00007E75">
      <w:rPr>
        <w:rFonts w:ascii="Times New Roman"/>
        <w:b/>
        <w:spacing w:val="9"/>
        <w:sz w:val="20"/>
      </w:rPr>
      <w:t xml:space="preserve"> </w:t>
    </w:r>
    <w:r w:rsidRPr="00007E75">
      <w:rPr>
        <w:rFonts w:ascii="Times New Roman"/>
        <w:b/>
        <w:spacing w:val="16"/>
        <w:sz w:val="20"/>
      </w:rPr>
      <w:t xml:space="preserve"> </w:t>
    </w:r>
  </w:p>
  <w:p w14:paraId="0A438083" w14:textId="77777777" w:rsidR="00DE0183" w:rsidRDefault="00DE0183" w:rsidP="00DE0183">
    <w:pPr>
      <w:pStyle w:val="BodyText"/>
      <w:ind w:left="0"/>
      <w:rPr>
        <w:rFonts w:ascii="Times New Roman"/>
        <w:sz w:val="20"/>
      </w:rPr>
    </w:pPr>
  </w:p>
  <w:p w14:paraId="5AA5DEE2" w14:textId="77777777" w:rsidR="00DE0183" w:rsidRDefault="00DE0183" w:rsidP="00DE0183">
    <w:pPr>
      <w:pStyle w:val="BodyText"/>
      <w:ind w:left="0"/>
      <w:rPr>
        <w:rFonts w:ascii="Times New Roman"/>
        <w:sz w:val="20"/>
      </w:rPr>
    </w:pPr>
  </w:p>
  <w:p w14:paraId="43DF695D" w14:textId="30B15631" w:rsidR="00DE0183" w:rsidRPr="00DE0183" w:rsidRDefault="00DE0183" w:rsidP="00DE0183">
    <w:pPr>
      <w:pStyle w:val="BodyText"/>
      <w:ind w:left="0"/>
      <w:rPr>
        <w:rFonts w:ascii="Times New Roman"/>
        <w:sz w:val="20"/>
      </w:rPr>
    </w:pPr>
    <w:r>
      <w:rPr>
        <w:rFonts w:ascii="Times New Roman"/>
        <w:noProof/>
        <w:sz w:val="20"/>
      </w:rPr>
      <mc:AlternateContent>
        <mc:Choice Requires="wps">
          <w:drawing>
            <wp:anchor distT="0" distB="0" distL="114300" distR="114300" simplePos="0" relativeHeight="251661312" behindDoc="0" locked="0" layoutInCell="1" allowOverlap="1" wp14:anchorId="610E7BD8" wp14:editId="03B1FE3D">
              <wp:simplePos x="0" y="0"/>
              <wp:positionH relativeFrom="column">
                <wp:posOffset>55245</wp:posOffset>
              </wp:positionH>
              <wp:positionV relativeFrom="paragraph">
                <wp:posOffset>88040</wp:posOffset>
              </wp:positionV>
              <wp:extent cx="6898511" cy="0"/>
              <wp:effectExtent l="0" t="12700" r="36195" b="25400"/>
              <wp:wrapNone/>
              <wp:docPr id="46" name="Straight Connector 46"/>
              <wp:cNvGraphicFramePr/>
              <a:graphic xmlns:a="http://schemas.openxmlformats.org/drawingml/2006/main">
                <a:graphicData uri="http://schemas.microsoft.com/office/word/2010/wordprocessingShape">
                  <wps:wsp>
                    <wps:cNvCnPr/>
                    <wps:spPr>
                      <a:xfrm>
                        <a:off x="0" y="0"/>
                        <a:ext cx="6898511" cy="0"/>
                      </a:xfrm>
                      <a:prstGeom prst="line">
                        <a:avLst/>
                      </a:prstGeom>
                      <a:ln w="349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59628"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5pt,6.95pt" to="547.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" strokecolor="#a5a5a5 [2092]" strokeweight="2.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571CA"/>
    <w:multiLevelType w:val="hybridMultilevel"/>
    <w:tmpl w:val="21CCE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2E09A2"/>
    <w:multiLevelType w:val="hybridMultilevel"/>
    <w:tmpl w:val="622812C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5FD6805"/>
    <w:multiLevelType w:val="hybridMultilevel"/>
    <w:tmpl w:val="9A2ADDF6"/>
    <w:lvl w:ilvl="0" w:tplc="94D665F4">
      <w:start w:val="1"/>
      <w:numFmt w:val="decimal"/>
      <w:lvlText w:val="%1."/>
      <w:lvlJc w:val="left"/>
      <w:pPr>
        <w:ind w:left="495" w:hanging="372"/>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3" w15:restartNumberingAfterBreak="0">
    <w:nsid w:val="3EE21CBA"/>
    <w:multiLevelType w:val="hybridMultilevel"/>
    <w:tmpl w:val="9EB29702"/>
    <w:lvl w:ilvl="0" w:tplc="27FC5D58">
      <w:numFmt w:val="bullet"/>
      <w:lvlText w:val="•"/>
      <w:lvlJc w:val="left"/>
      <w:pPr>
        <w:ind w:left="603" w:hanging="360"/>
      </w:pPr>
      <w:rPr>
        <w:rFonts w:ascii="Calibri" w:eastAsia="Calibri" w:hAnsi="Calibri" w:cs="Calibri"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4" w15:restartNumberingAfterBreak="0">
    <w:nsid w:val="459640E0"/>
    <w:multiLevelType w:val="hybridMultilevel"/>
    <w:tmpl w:val="3220857E"/>
    <w:lvl w:ilvl="0" w:tplc="A3F2F20C">
      <w:start w:val="1"/>
      <w:numFmt w:val="decimal"/>
      <w:lvlText w:val="%1."/>
      <w:lvlJc w:val="left"/>
      <w:pPr>
        <w:ind w:left="480" w:hanging="360"/>
      </w:pPr>
      <w:rPr>
        <w:rFonts w:ascii="Calibri" w:eastAsia="Calibri" w:hAnsi="Calibri" w:cs="Calibri" w:hint="default"/>
        <w:spacing w:val="-4"/>
        <w:w w:val="100"/>
        <w:sz w:val="18"/>
        <w:szCs w:val="18"/>
        <w:lang w:val="en-US" w:eastAsia="en-US" w:bidi="en-US"/>
      </w:rPr>
    </w:lvl>
    <w:lvl w:ilvl="1" w:tplc="7492A3EC">
      <w:numFmt w:val="bullet"/>
      <w:lvlText w:val="•"/>
      <w:lvlJc w:val="left"/>
      <w:pPr>
        <w:ind w:left="1502" w:hanging="360"/>
      </w:pPr>
      <w:rPr>
        <w:rFonts w:hint="default"/>
        <w:lang w:val="en-US" w:eastAsia="en-US" w:bidi="en-US"/>
      </w:rPr>
    </w:lvl>
    <w:lvl w:ilvl="2" w:tplc="44E2E09A">
      <w:numFmt w:val="bullet"/>
      <w:lvlText w:val="•"/>
      <w:lvlJc w:val="left"/>
      <w:pPr>
        <w:ind w:left="2524" w:hanging="360"/>
      </w:pPr>
      <w:rPr>
        <w:rFonts w:hint="default"/>
        <w:lang w:val="en-US" w:eastAsia="en-US" w:bidi="en-US"/>
      </w:rPr>
    </w:lvl>
    <w:lvl w:ilvl="3" w:tplc="2BB40156">
      <w:numFmt w:val="bullet"/>
      <w:lvlText w:val="•"/>
      <w:lvlJc w:val="left"/>
      <w:pPr>
        <w:ind w:left="3546" w:hanging="360"/>
      </w:pPr>
      <w:rPr>
        <w:rFonts w:hint="default"/>
        <w:lang w:val="en-US" w:eastAsia="en-US" w:bidi="en-US"/>
      </w:rPr>
    </w:lvl>
    <w:lvl w:ilvl="4" w:tplc="AE047EFC">
      <w:numFmt w:val="bullet"/>
      <w:lvlText w:val="•"/>
      <w:lvlJc w:val="left"/>
      <w:pPr>
        <w:ind w:left="4568" w:hanging="360"/>
      </w:pPr>
      <w:rPr>
        <w:rFonts w:hint="default"/>
        <w:lang w:val="en-US" w:eastAsia="en-US" w:bidi="en-US"/>
      </w:rPr>
    </w:lvl>
    <w:lvl w:ilvl="5" w:tplc="113ECE60">
      <w:numFmt w:val="bullet"/>
      <w:lvlText w:val="•"/>
      <w:lvlJc w:val="left"/>
      <w:pPr>
        <w:ind w:left="5590" w:hanging="360"/>
      </w:pPr>
      <w:rPr>
        <w:rFonts w:hint="default"/>
        <w:lang w:val="en-US" w:eastAsia="en-US" w:bidi="en-US"/>
      </w:rPr>
    </w:lvl>
    <w:lvl w:ilvl="6" w:tplc="AEB87FF0">
      <w:numFmt w:val="bullet"/>
      <w:lvlText w:val="•"/>
      <w:lvlJc w:val="left"/>
      <w:pPr>
        <w:ind w:left="6612" w:hanging="360"/>
      </w:pPr>
      <w:rPr>
        <w:rFonts w:hint="default"/>
        <w:lang w:val="en-US" w:eastAsia="en-US" w:bidi="en-US"/>
      </w:rPr>
    </w:lvl>
    <w:lvl w:ilvl="7" w:tplc="B53079CE">
      <w:numFmt w:val="bullet"/>
      <w:lvlText w:val="•"/>
      <w:lvlJc w:val="left"/>
      <w:pPr>
        <w:ind w:left="7634" w:hanging="360"/>
      </w:pPr>
      <w:rPr>
        <w:rFonts w:hint="default"/>
        <w:lang w:val="en-US" w:eastAsia="en-US" w:bidi="en-US"/>
      </w:rPr>
    </w:lvl>
    <w:lvl w:ilvl="8" w:tplc="6E10D96C">
      <w:numFmt w:val="bullet"/>
      <w:lvlText w:val="•"/>
      <w:lvlJc w:val="left"/>
      <w:pPr>
        <w:ind w:left="8656" w:hanging="360"/>
      </w:pPr>
      <w:rPr>
        <w:rFonts w:hint="default"/>
        <w:lang w:val="en-US" w:eastAsia="en-US" w:bidi="en-US"/>
      </w:rPr>
    </w:lvl>
  </w:abstractNum>
  <w:abstractNum w:abstractNumId="5" w15:restartNumberingAfterBreak="0">
    <w:nsid w:val="49365354"/>
    <w:multiLevelType w:val="hybridMultilevel"/>
    <w:tmpl w:val="FF7CFA54"/>
    <w:lvl w:ilvl="0" w:tplc="2ACE7796">
      <w:start w:val="1"/>
      <w:numFmt w:val="decimal"/>
      <w:lvlText w:val="%1."/>
      <w:lvlJc w:val="left"/>
      <w:pPr>
        <w:ind w:left="480" w:hanging="360"/>
      </w:pPr>
      <w:rPr>
        <w:rFonts w:ascii="Calibri" w:eastAsia="Calibri" w:hAnsi="Calibri" w:cs="Calibri" w:hint="default"/>
        <w:spacing w:val="-4"/>
        <w:w w:val="100"/>
        <w:sz w:val="18"/>
        <w:szCs w:val="18"/>
        <w:lang w:val="en-US" w:eastAsia="en-US" w:bidi="en-US"/>
      </w:rPr>
    </w:lvl>
    <w:lvl w:ilvl="1" w:tplc="1B107364">
      <w:numFmt w:val="bullet"/>
      <w:lvlText w:val="•"/>
      <w:lvlJc w:val="left"/>
      <w:pPr>
        <w:ind w:left="1502" w:hanging="360"/>
      </w:pPr>
      <w:rPr>
        <w:rFonts w:hint="default"/>
        <w:lang w:val="en-US" w:eastAsia="en-US" w:bidi="en-US"/>
      </w:rPr>
    </w:lvl>
    <w:lvl w:ilvl="2" w:tplc="64CC552E">
      <w:numFmt w:val="bullet"/>
      <w:lvlText w:val="•"/>
      <w:lvlJc w:val="left"/>
      <w:pPr>
        <w:ind w:left="2524" w:hanging="360"/>
      </w:pPr>
      <w:rPr>
        <w:rFonts w:hint="default"/>
        <w:lang w:val="en-US" w:eastAsia="en-US" w:bidi="en-US"/>
      </w:rPr>
    </w:lvl>
    <w:lvl w:ilvl="3" w:tplc="3D381E40">
      <w:numFmt w:val="bullet"/>
      <w:lvlText w:val="•"/>
      <w:lvlJc w:val="left"/>
      <w:pPr>
        <w:ind w:left="3546" w:hanging="360"/>
      </w:pPr>
      <w:rPr>
        <w:rFonts w:hint="default"/>
        <w:lang w:val="en-US" w:eastAsia="en-US" w:bidi="en-US"/>
      </w:rPr>
    </w:lvl>
    <w:lvl w:ilvl="4" w:tplc="BFCEB84E">
      <w:numFmt w:val="bullet"/>
      <w:lvlText w:val="•"/>
      <w:lvlJc w:val="left"/>
      <w:pPr>
        <w:ind w:left="4568" w:hanging="360"/>
      </w:pPr>
      <w:rPr>
        <w:rFonts w:hint="default"/>
        <w:lang w:val="en-US" w:eastAsia="en-US" w:bidi="en-US"/>
      </w:rPr>
    </w:lvl>
    <w:lvl w:ilvl="5" w:tplc="226CDD1C">
      <w:numFmt w:val="bullet"/>
      <w:lvlText w:val="•"/>
      <w:lvlJc w:val="left"/>
      <w:pPr>
        <w:ind w:left="5590" w:hanging="360"/>
      </w:pPr>
      <w:rPr>
        <w:rFonts w:hint="default"/>
        <w:lang w:val="en-US" w:eastAsia="en-US" w:bidi="en-US"/>
      </w:rPr>
    </w:lvl>
    <w:lvl w:ilvl="6" w:tplc="39D2B1DE">
      <w:numFmt w:val="bullet"/>
      <w:lvlText w:val="•"/>
      <w:lvlJc w:val="left"/>
      <w:pPr>
        <w:ind w:left="6612" w:hanging="360"/>
      </w:pPr>
      <w:rPr>
        <w:rFonts w:hint="default"/>
        <w:lang w:val="en-US" w:eastAsia="en-US" w:bidi="en-US"/>
      </w:rPr>
    </w:lvl>
    <w:lvl w:ilvl="7" w:tplc="034E2F50">
      <w:numFmt w:val="bullet"/>
      <w:lvlText w:val="•"/>
      <w:lvlJc w:val="left"/>
      <w:pPr>
        <w:ind w:left="7634" w:hanging="360"/>
      </w:pPr>
      <w:rPr>
        <w:rFonts w:hint="default"/>
        <w:lang w:val="en-US" w:eastAsia="en-US" w:bidi="en-US"/>
      </w:rPr>
    </w:lvl>
    <w:lvl w:ilvl="8" w:tplc="87A42BD0">
      <w:numFmt w:val="bullet"/>
      <w:lvlText w:val="•"/>
      <w:lvlJc w:val="left"/>
      <w:pPr>
        <w:ind w:left="8656" w:hanging="360"/>
      </w:pPr>
      <w:rPr>
        <w:rFonts w:hint="default"/>
        <w:lang w:val="en-US" w:eastAsia="en-US" w:bidi="en-US"/>
      </w:rPr>
    </w:lvl>
  </w:abstractNum>
  <w:abstractNum w:abstractNumId="6" w15:restartNumberingAfterBreak="0">
    <w:nsid w:val="567928BD"/>
    <w:multiLevelType w:val="hybridMultilevel"/>
    <w:tmpl w:val="A7982582"/>
    <w:lvl w:ilvl="0" w:tplc="04090003">
      <w:start w:val="1"/>
      <w:numFmt w:val="bullet"/>
      <w:lvlText w:val="o"/>
      <w:lvlJc w:val="left"/>
      <w:pPr>
        <w:ind w:left="840" w:hanging="360"/>
      </w:pPr>
      <w:rPr>
        <w:rFonts w:ascii="Courier New" w:hAnsi="Courier New" w:cs="Courier New"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721322EE"/>
    <w:multiLevelType w:val="hybridMultilevel"/>
    <w:tmpl w:val="57888D86"/>
    <w:lvl w:ilvl="0" w:tplc="27FC5D58">
      <w:numFmt w:val="bullet"/>
      <w:lvlText w:val="•"/>
      <w:lvlJc w:val="left"/>
      <w:pPr>
        <w:ind w:left="603" w:hanging="360"/>
      </w:pPr>
      <w:rPr>
        <w:rFonts w:ascii="Calibri" w:eastAsia="Calibri" w:hAnsi="Calibri" w:cs="Calibri"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8" w15:restartNumberingAfterBreak="0">
    <w:nsid w:val="7BFC5445"/>
    <w:multiLevelType w:val="hybridMultilevel"/>
    <w:tmpl w:val="56DC8C38"/>
    <w:lvl w:ilvl="0" w:tplc="27FC5D58">
      <w:numFmt w:val="bullet"/>
      <w:lvlText w:val="•"/>
      <w:lvlJc w:val="left"/>
      <w:pPr>
        <w:ind w:left="480" w:hanging="360"/>
      </w:pPr>
      <w:rPr>
        <w:rFonts w:ascii="Calibri" w:eastAsia="Calibri" w:hAnsi="Calibri" w:cs="Calibri"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7CD55541"/>
    <w:multiLevelType w:val="hybridMultilevel"/>
    <w:tmpl w:val="B6D0E898"/>
    <w:lvl w:ilvl="0" w:tplc="27FC5D58">
      <w:numFmt w:val="bullet"/>
      <w:lvlText w:val="•"/>
      <w:lvlJc w:val="left"/>
      <w:pPr>
        <w:ind w:left="603" w:hanging="360"/>
      </w:pPr>
      <w:rPr>
        <w:rFonts w:ascii="Calibri" w:eastAsia="Calibri" w:hAnsi="Calibri" w:cs="Calibri"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num w:numId="1" w16cid:durableId="700209992">
    <w:abstractNumId w:val="4"/>
  </w:num>
  <w:num w:numId="2" w16cid:durableId="1978144011">
    <w:abstractNumId w:val="5"/>
  </w:num>
  <w:num w:numId="3" w16cid:durableId="672145963">
    <w:abstractNumId w:val="1"/>
  </w:num>
  <w:num w:numId="4" w16cid:durableId="147987193">
    <w:abstractNumId w:val="8"/>
  </w:num>
  <w:num w:numId="5" w16cid:durableId="1887329507">
    <w:abstractNumId w:val="9"/>
  </w:num>
  <w:num w:numId="6" w16cid:durableId="1104496934">
    <w:abstractNumId w:val="7"/>
  </w:num>
  <w:num w:numId="7" w16cid:durableId="1570388030">
    <w:abstractNumId w:val="3"/>
  </w:num>
  <w:num w:numId="8" w16cid:durableId="1714816072">
    <w:abstractNumId w:val="2"/>
  </w:num>
  <w:num w:numId="9" w16cid:durableId="1996493573">
    <w:abstractNumId w:val="6"/>
  </w:num>
  <w:num w:numId="10" w16cid:durableId="658389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28"/>
    <w:rsid w:val="00007E75"/>
    <w:rsid w:val="00012A29"/>
    <w:rsid w:val="00035634"/>
    <w:rsid w:val="000410A3"/>
    <w:rsid w:val="000425C5"/>
    <w:rsid w:val="00044F8C"/>
    <w:rsid w:val="000452C8"/>
    <w:rsid w:val="00054D64"/>
    <w:rsid w:val="00055018"/>
    <w:rsid w:val="0005723E"/>
    <w:rsid w:val="00062C30"/>
    <w:rsid w:val="0007547B"/>
    <w:rsid w:val="00085378"/>
    <w:rsid w:val="000B2702"/>
    <w:rsid w:val="000B4096"/>
    <w:rsid w:val="000B7A9E"/>
    <w:rsid w:val="000D20C7"/>
    <w:rsid w:val="00103235"/>
    <w:rsid w:val="00103B02"/>
    <w:rsid w:val="001119F5"/>
    <w:rsid w:val="0011217A"/>
    <w:rsid w:val="00130E35"/>
    <w:rsid w:val="00144208"/>
    <w:rsid w:val="00150294"/>
    <w:rsid w:val="001605D8"/>
    <w:rsid w:val="00171D85"/>
    <w:rsid w:val="00185B78"/>
    <w:rsid w:val="001C3349"/>
    <w:rsid w:val="001F44BC"/>
    <w:rsid w:val="001F5F96"/>
    <w:rsid w:val="002009D4"/>
    <w:rsid w:val="00246AD4"/>
    <w:rsid w:val="00254508"/>
    <w:rsid w:val="00272ABE"/>
    <w:rsid w:val="00273B69"/>
    <w:rsid w:val="00285F04"/>
    <w:rsid w:val="002937E1"/>
    <w:rsid w:val="00296327"/>
    <w:rsid w:val="002A0F91"/>
    <w:rsid w:val="002B4B2D"/>
    <w:rsid w:val="002F11DD"/>
    <w:rsid w:val="003307BE"/>
    <w:rsid w:val="00353889"/>
    <w:rsid w:val="00382C6D"/>
    <w:rsid w:val="00383113"/>
    <w:rsid w:val="003916FC"/>
    <w:rsid w:val="0039403B"/>
    <w:rsid w:val="003A1DA3"/>
    <w:rsid w:val="003A201C"/>
    <w:rsid w:val="003D03DC"/>
    <w:rsid w:val="003E3F35"/>
    <w:rsid w:val="003F09CC"/>
    <w:rsid w:val="003F5508"/>
    <w:rsid w:val="00405728"/>
    <w:rsid w:val="004249EC"/>
    <w:rsid w:val="004334FC"/>
    <w:rsid w:val="00434603"/>
    <w:rsid w:val="00461E67"/>
    <w:rsid w:val="00473DCA"/>
    <w:rsid w:val="00481CFE"/>
    <w:rsid w:val="004C1210"/>
    <w:rsid w:val="004C1977"/>
    <w:rsid w:val="004C7ACB"/>
    <w:rsid w:val="0051774F"/>
    <w:rsid w:val="00524ADB"/>
    <w:rsid w:val="00547367"/>
    <w:rsid w:val="005525C0"/>
    <w:rsid w:val="00557C0A"/>
    <w:rsid w:val="00561BFA"/>
    <w:rsid w:val="005677F0"/>
    <w:rsid w:val="005C40E9"/>
    <w:rsid w:val="005C41A2"/>
    <w:rsid w:val="005C566A"/>
    <w:rsid w:val="005D120D"/>
    <w:rsid w:val="005D52CE"/>
    <w:rsid w:val="005E37DD"/>
    <w:rsid w:val="00631B33"/>
    <w:rsid w:val="0063766E"/>
    <w:rsid w:val="006B4CD9"/>
    <w:rsid w:val="00713884"/>
    <w:rsid w:val="00732B10"/>
    <w:rsid w:val="00734216"/>
    <w:rsid w:val="0074727B"/>
    <w:rsid w:val="007908BE"/>
    <w:rsid w:val="0079240D"/>
    <w:rsid w:val="00792F26"/>
    <w:rsid w:val="007A67F9"/>
    <w:rsid w:val="007D1F60"/>
    <w:rsid w:val="007D4392"/>
    <w:rsid w:val="007F3FDE"/>
    <w:rsid w:val="008113DC"/>
    <w:rsid w:val="0084390F"/>
    <w:rsid w:val="008607FE"/>
    <w:rsid w:val="008849D4"/>
    <w:rsid w:val="00895826"/>
    <w:rsid w:val="008A1C28"/>
    <w:rsid w:val="008E43E3"/>
    <w:rsid w:val="00902316"/>
    <w:rsid w:val="00910725"/>
    <w:rsid w:val="0091560C"/>
    <w:rsid w:val="00922D19"/>
    <w:rsid w:val="00926FA4"/>
    <w:rsid w:val="009321CB"/>
    <w:rsid w:val="00936DB8"/>
    <w:rsid w:val="00936DF7"/>
    <w:rsid w:val="00960098"/>
    <w:rsid w:val="009752E4"/>
    <w:rsid w:val="00984A4D"/>
    <w:rsid w:val="009F1D32"/>
    <w:rsid w:val="009F52AC"/>
    <w:rsid w:val="00A0263A"/>
    <w:rsid w:val="00A02F38"/>
    <w:rsid w:val="00A22DDC"/>
    <w:rsid w:val="00A300DD"/>
    <w:rsid w:val="00A56880"/>
    <w:rsid w:val="00A91D8B"/>
    <w:rsid w:val="00AC073B"/>
    <w:rsid w:val="00AF2A28"/>
    <w:rsid w:val="00B03471"/>
    <w:rsid w:val="00B05AE7"/>
    <w:rsid w:val="00B139F7"/>
    <w:rsid w:val="00B1425D"/>
    <w:rsid w:val="00B364B7"/>
    <w:rsid w:val="00B5659D"/>
    <w:rsid w:val="00B67503"/>
    <w:rsid w:val="00B9628B"/>
    <w:rsid w:val="00BB1864"/>
    <w:rsid w:val="00BC18D3"/>
    <w:rsid w:val="00BC5C86"/>
    <w:rsid w:val="00BD68E8"/>
    <w:rsid w:val="00BF365E"/>
    <w:rsid w:val="00BF550D"/>
    <w:rsid w:val="00C3470E"/>
    <w:rsid w:val="00C374E1"/>
    <w:rsid w:val="00C41179"/>
    <w:rsid w:val="00C4756F"/>
    <w:rsid w:val="00C56BBE"/>
    <w:rsid w:val="00C87064"/>
    <w:rsid w:val="00C93A37"/>
    <w:rsid w:val="00CC4576"/>
    <w:rsid w:val="00CC4BB4"/>
    <w:rsid w:val="00CE5061"/>
    <w:rsid w:val="00CE7B37"/>
    <w:rsid w:val="00CF438C"/>
    <w:rsid w:val="00D014A1"/>
    <w:rsid w:val="00D06847"/>
    <w:rsid w:val="00D20460"/>
    <w:rsid w:val="00D2217D"/>
    <w:rsid w:val="00D24591"/>
    <w:rsid w:val="00D46A97"/>
    <w:rsid w:val="00D578E6"/>
    <w:rsid w:val="00D856C8"/>
    <w:rsid w:val="00DA6EB2"/>
    <w:rsid w:val="00DC3A51"/>
    <w:rsid w:val="00DE0183"/>
    <w:rsid w:val="00DE3086"/>
    <w:rsid w:val="00DE36FE"/>
    <w:rsid w:val="00E010C4"/>
    <w:rsid w:val="00E05545"/>
    <w:rsid w:val="00E07AA2"/>
    <w:rsid w:val="00E442DE"/>
    <w:rsid w:val="00E61A24"/>
    <w:rsid w:val="00E65FB3"/>
    <w:rsid w:val="00E7273E"/>
    <w:rsid w:val="00E842E3"/>
    <w:rsid w:val="00E8548D"/>
    <w:rsid w:val="00EE13A1"/>
    <w:rsid w:val="00EE615E"/>
    <w:rsid w:val="00F15820"/>
    <w:rsid w:val="00F20814"/>
    <w:rsid w:val="00F328A1"/>
    <w:rsid w:val="00F44AF3"/>
    <w:rsid w:val="00F52261"/>
    <w:rsid w:val="00F62921"/>
    <w:rsid w:val="00F66A60"/>
    <w:rsid w:val="00F9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AB209"/>
  <w15:docId w15:val="{C4DBFB2F-AFD7-4DCF-BEDC-F35A505F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18"/>
      <w:szCs w:val="18"/>
    </w:rPr>
  </w:style>
  <w:style w:type="paragraph" w:styleId="ListParagraph">
    <w:name w:val="List Paragraph"/>
    <w:basedOn w:val="Normal"/>
    <w:uiPriority w:val="34"/>
    <w:qFormat/>
    <w:pPr>
      <w:ind w:left="4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7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E75"/>
    <w:rPr>
      <w:rFonts w:ascii="Segoe UI" w:eastAsia="Calibri" w:hAnsi="Segoe UI" w:cs="Segoe UI"/>
      <w:sz w:val="18"/>
      <w:szCs w:val="18"/>
      <w:lang w:bidi="en-US"/>
    </w:rPr>
  </w:style>
  <w:style w:type="character" w:styleId="Hyperlink">
    <w:name w:val="Hyperlink"/>
    <w:basedOn w:val="DefaultParagraphFont"/>
    <w:uiPriority w:val="99"/>
    <w:unhideWhenUsed/>
    <w:rsid w:val="00D20460"/>
    <w:rPr>
      <w:color w:val="0563C1"/>
      <w:u w:val="single"/>
    </w:rPr>
  </w:style>
  <w:style w:type="character" w:styleId="FollowedHyperlink">
    <w:name w:val="FollowedHyperlink"/>
    <w:basedOn w:val="DefaultParagraphFont"/>
    <w:uiPriority w:val="99"/>
    <w:semiHidden/>
    <w:unhideWhenUsed/>
    <w:rsid w:val="00D20460"/>
    <w:rPr>
      <w:color w:val="800080" w:themeColor="followedHyperlink"/>
      <w:u w:val="single"/>
    </w:rPr>
  </w:style>
  <w:style w:type="character" w:styleId="UnresolvedMention">
    <w:name w:val="Unresolved Mention"/>
    <w:basedOn w:val="DefaultParagraphFont"/>
    <w:uiPriority w:val="99"/>
    <w:semiHidden/>
    <w:unhideWhenUsed/>
    <w:rsid w:val="00D20460"/>
    <w:rPr>
      <w:color w:val="605E5C"/>
      <w:shd w:val="clear" w:color="auto" w:fill="E1DFDD"/>
    </w:rPr>
  </w:style>
  <w:style w:type="paragraph" w:styleId="Header">
    <w:name w:val="header"/>
    <w:basedOn w:val="Normal"/>
    <w:link w:val="HeaderChar"/>
    <w:uiPriority w:val="99"/>
    <w:unhideWhenUsed/>
    <w:rsid w:val="00984A4D"/>
    <w:pPr>
      <w:tabs>
        <w:tab w:val="center" w:pos="4680"/>
        <w:tab w:val="right" w:pos="9360"/>
      </w:tabs>
    </w:pPr>
  </w:style>
  <w:style w:type="character" w:customStyle="1" w:styleId="HeaderChar">
    <w:name w:val="Header Char"/>
    <w:basedOn w:val="DefaultParagraphFont"/>
    <w:link w:val="Header"/>
    <w:uiPriority w:val="99"/>
    <w:rsid w:val="00984A4D"/>
    <w:rPr>
      <w:rFonts w:ascii="Calibri" w:eastAsia="Calibri" w:hAnsi="Calibri" w:cs="Calibri"/>
      <w:lang w:bidi="en-US"/>
    </w:rPr>
  </w:style>
  <w:style w:type="paragraph" w:styleId="Footer">
    <w:name w:val="footer"/>
    <w:basedOn w:val="Normal"/>
    <w:link w:val="FooterChar"/>
    <w:uiPriority w:val="99"/>
    <w:unhideWhenUsed/>
    <w:rsid w:val="00984A4D"/>
    <w:pPr>
      <w:tabs>
        <w:tab w:val="center" w:pos="4680"/>
        <w:tab w:val="right" w:pos="9360"/>
      </w:tabs>
    </w:pPr>
  </w:style>
  <w:style w:type="character" w:customStyle="1" w:styleId="FooterChar">
    <w:name w:val="Footer Char"/>
    <w:basedOn w:val="DefaultParagraphFont"/>
    <w:link w:val="Footer"/>
    <w:uiPriority w:val="99"/>
    <w:rsid w:val="00984A4D"/>
    <w:rPr>
      <w:rFonts w:ascii="Calibri" w:eastAsia="Calibri" w:hAnsi="Calibri" w:cs="Calibri"/>
      <w:lang w:bidi="en-US"/>
    </w:rPr>
  </w:style>
  <w:style w:type="character" w:customStyle="1" w:styleId="BodyTextChar">
    <w:name w:val="Body Text Char"/>
    <w:basedOn w:val="DefaultParagraphFont"/>
    <w:link w:val="BodyText"/>
    <w:uiPriority w:val="1"/>
    <w:rsid w:val="00524ADB"/>
    <w:rPr>
      <w:rFonts w:ascii="Calibri" w:eastAsia="Calibri" w:hAnsi="Calibri" w:cs="Calibri"/>
      <w:sz w:val="18"/>
      <w:szCs w:val="18"/>
      <w:lang w:bidi="en-US"/>
    </w:rPr>
  </w:style>
  <w:style w:type="paragraph" w:styleId="HTMLPreformatted">
    <w:name w:val="HTML Preformatted"/>
    <w:basedOn w:val="Normal"/>
    <w:link w:val="HTMLPreformattedChar"/>
    <w:uiPriority w:val="99"/>
    <w:unhideWhenUsed/>
    <w:rsid w:val="005677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5677F0"/>
    <w:rPr>
      <w:rFonts w:ascii="Courier New" w:eastAsia="Times New Roman" w:hAnsi="Courier New" w:cs="Courier New"/>
      <w:sz w:val="20"/>
      <w:szCs w:val="20"/>
    </w:rPr>
  </w:style>
  <w:style w:type="paragraph" w:customStyle="1" w:styleId="CellBody">
    <w:name w:val="CellBody"/>
    <w:rsid w:val="004249EC"/>
    <w:pPr>
      <w:widowControl/>
      <w:adjustRightInd w:val="0"/>
      <w:spacing w:line="280" w:lineRule="atLeast"/>
    </w:pPr>
    <w:rPr>
      <w:rFonts w:ascii="Times New Roman" w:eastAsia="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79897">
      <w:bodyDiv w:val="1"/>
      <w:marLeft w:val="0"/>
      <w:marRight w:val="0"/>
      <w:marTop w:val="0"/>
      <w:marBottom w:val="0"/>
      <w:divBdr>
        <w:top w:val="none" w:sz="0" w:space="0" w:color="auto"/>
        <w:left w:val="none" w:sz="0" w:space="0" w:color="auto"/>
        <w:bottom w:val="none" w:sz="0" w:space="0" w:color="auto"/>
        <w:right w:val="none" w:sz="0" w:space="0" w:color="auto"/>
      </w:divBdr>
    </w:div>
    <w:div w:id="83495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arrugo\Downloads\bobo\SinglePage-Template-2021-external-facing-doc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184A1C6221A54281C9D9BE40458188" ma:contentTypeVersion="13" ma:contentTypeDescription="Create a new document." ma:contentTypeScope="" ma:versionID="2b8292ae04cfcb01bee8c8c6d4ccdfe5">
  <xsd:schema xmlns:xsd="http://www.w3.org/2001/XMLSchema" xmlns:xs="http://www.w3.org/2001/XMLSchema" xmlns:p="http://schemas.microsoft.com/office/2006/metadata/properties" xmlns:ns3="80cd0315-ecb0-4e0d-99f5-3386c64677cc" xmlns:ns4="dfca4377-87a1-4204-965d-b668d1c37425" targetNamespace="http://schemas.microsoft.com/office/2006/metadata/properties" ma:root="true" ma:fieldsID="3b422ae90a451623d202cc80e99015b7" ns3:_="" ns4:_="">
    <xsd:import namespace="80cd0315-ecb0-4e0d-99f5-3386c64677cc"/>
    <xsd:import namespace="dfca4377-87a1-4204-965d-b668d1c374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d0315-ecb0-4e0d-99f5-3386c64677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ca4377-87a1-4204-965d-b668d1c374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2A851-EAC8-4DF9-9D1D-B3B2344ABD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808494-0E9F-4207-8C69-FFB4D7406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d0315-ecb0-4e0d-99f5-3386c64677cc"/>
    <ds:schemaRef ds:uri="dfca4377-87a1-4204-965d-b668d1c37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ABEAE-E26C-4FF6-8699-F938B768F4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SinglePage-Template-2021-external-facing-docs (1)</Template>
  <TotalTime>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6-00960-171, Rev. A, Product Alert 58</vt:lpstr>
    </vt:vector>
  </TitlesOfParts>
  <Company>Quantum Corporation</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6-00960-171, Rev. A, Product Alert 58</dc:title>
  <dc:subject>6-00960-171, Rev. A, Product Alert 58</dc:subject>
  <dc:creator>Customer and Service Enablement (fm)</dc:creator>
  <cp:lastModifiedBy>Colleen Hoppe</cp:lastModifiedBy>
  <cp:revision>3</cp:revision>
  <cp:lastPrinted>2022-02-25T17:12:00Z</cp:lastPrinted>
  <dcterms:created xsi:type="dcterms:W3CDTF">2023-11-29T20:32:00Z</dcterms:created>
  <dcterms:modified xsi:type="dcterms:W3CDTF">2023-12-05T16:04:00Z</dcterms:modified>
</cp:coreProperties>
</file>